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a1b3" w14:textId="173a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сентября 2025 года № 22-3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62 708 545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36 075 116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547 783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9 181 523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16 904 123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73 260 910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-10 209 004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10 209 004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16 792 786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8 439 498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2024 год предусмотрены целевые текущие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 в общей сумме 2 054 579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8 681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270 939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16 213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4 117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-1 254 629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5 198 039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4 149 993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1 048 046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9 636 480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333 572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80 934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-116 668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114 898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1 333 448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38 221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3 725 479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1 933 056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81 530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760 574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71 500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240 000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268 900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537 700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16 792 786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– 15 630 498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 для приобретение жилья – 1 162 288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4 226 158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2024 год в размере 4 953 184 тысячи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№22-3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№18-6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17 007 659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18 851 876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16 296 458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472 938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12 588 418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-16 289 782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