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bd0" w14:textId="387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декабря 2025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 (зарегистрировано в Реестре государственной регистрации нормативных правовых актов № 28361)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23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23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