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1b5d" w14:textId="8a01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декабря 2025 года № 22-1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Западно-Казахстанский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380 104 530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90 935 583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6 068 616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2 689 599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280 372 152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396 354 053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61 777 551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92 253 613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30 476 062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- 78 027 074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78 027 074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108 602 613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30 575 539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областной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2026 год поступление целевых трансфертов и кредитов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водности поверхностных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инвестиционные проекты в агропромышленном комплексе.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налог, зачисляется в районные бюджеты и бюджет города областного значения, в следующих процентах: Теректинский – 53%, Акжаикский, Бокейординский, Жангалинский, Жанибекский, Казталовский, Каратобинский, Сырымский, Таскалинский, Чингирлауский – 100%, Бәйтерек, Бурлинский и город Уральск – 0%;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областном бюджете на 2026 год объемы бюджетных изъятий из районных бюджетов и бюджета города областного значения в областной бюджет в общей сумме 94 508 558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Бурлинскому району – 34 097 310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4 703 105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123 810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23 051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Уральск – 55 561 282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2026 год поступления сумм погашения бюджетных кредитов в сумме 30 476 062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2026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расходов в соответствии с Перечнем целей заимствований в сумме 95 578 585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2026 год размеры субвенций, передаваемых из областного бюджета в районные бюджеты в общей сумме 6 160 261 тысяча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968 098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633 560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294 720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371 616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1 521 615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472 817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966 013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931 822 тысячи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2026 год предусмотрены целевые трансферты на развитие и целевые текущие трансферты районным бюджетам и бюджету города областного значения, выделяемые за счет средств областного бюджета в общей сумме 12 504 997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6 568 817 тысяч тенге – целевые текущие трансферты;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5 936 180 тысяч тенге – целевые трансферты на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бюджетам и бюджету города областного значения осуществляется на основании постановления акимата Западно-Казахстанской области.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2026 год погашение займов в сумме 30 575 539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2026 год в размере 6 279 815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местного исполнительного органа области в 2026 году в размере 194 116 368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лимит государственных обязательств по проектам строительства "под ключ" местного исполнительного органа в 2026 году в размере 44 548 799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государственных обязательств по проектам государственно-частного партнерства местного исполнительного органа области в 2026 году в размере 88 684 925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местных бюджетных программ, не подлежащих секвестру в процессе исполнения местных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280 372 152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396 354 053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223 848 449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строительство, реконструкцию и модернизацию систем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-78 027 074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283 957 491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538 501 506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233 397 630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строительство, реконструкцию и модернизацию систем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-103 589 864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594 008 498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115 516 241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115 516 241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467 976 986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594 008 500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строительство, реконструкцию и модернизацию систем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-67 361 244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районных (города областного значения)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от15 декабря 2025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избирательных комиссий (участков)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избирательных комиссий (участков)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электорального обучения членов избирательных комиссий всех уровней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электорального обучения членов избирательных комиссий всех уровней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стабильной и бесперебойной работы ИС "Геопортал",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ДП (единиц/человек)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служб пробации (единиц/человек)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ДП ЗКО транспортными средствами (единиц)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(единиц)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 (количество 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служб пробации (единиц)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(% от 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 фармацевтические сотрудники, прошедших курсы повышения квалификации и переподготовки кадров один раз в пять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медицинских и фармацевтических сотрудников, прошедших курсы повышения квалификации из общего числа средних медицинских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доступности и своевременности оказания квалифицированной медицинской и педагогической помощи детям-сиротам, детям, оставшимся без попечения родителей, детям–инвалидам и детям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населения по вопросам охраны здоровья и профилактике заболеваний,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продолжительности жизни,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распространенности ВИЧ-инфекции в возрастной группе 15-49 лет в пределах 0,2-0,6%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пациентов, направленных на лечение за пределы места жительства для обеспечения доступности высокоспециализированной медицинской помощи пациентам на уровне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100%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дефицита кадров,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 для иммунизации подлежащего контингента с охватом лиц из группы риска и не менее 20 % прикрепленного населения области не менее 95%,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материальных ценностей мобилизационного резерва к использованию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содержащимся в следственных изоляторах и учреждениях уголовно-исполнительной системы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 доступности медицинской помощи лицам, содержащимся в учреждениях УИС, обеспечение оказания помощи в соответствии с установленными стандартами,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своевременное обеспечение амбулаторных пациентов качественными лекарственными препаратами и специализированными лечебными продуктами отдельных категорий населения с генетическими или редкими и особыми заболеваниями с дорогостоящими лекарствами и специализированным питанием по специализированному меню разработанный генетиками индивидуально для обеспечения жизнедеятельности пациентов с редкими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медикаментов для проведения медицинской организацией мероприятий, снижающих половое влечение, осуществляемые на основании решения суда,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обеспеченных препаратами для химической кастрации в целях предупреждения состояния декомпенсации у лиц, страдающих расстройством сексуального предпочтения,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социально-экономических потребностей общества в квалифицированных специалистах со средним медицинским и фармацевтическим образованием и обеспечение государственным образовательным заказом по подготовке специалистов,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Процентр трудоустройства,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служб скорой медицинской помощи санитарным автотранспортом,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водоохранных зон и полос,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водохранилищ, (деклараций)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площади покрытых лесом угодий,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волков,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услугами по сбору и вывозу отходов,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коммунальных отходов,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воды в южные районы области для санитарно-экологических целей, тыс.куб.м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естественно-научного обоснования по сохранению биоразнообразия водоемов областного значения( паспортизация),ед.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"Чистый лес" и "Чистые берега",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биотехнических мероприятия по сохранению биоразнообразия поверхностных водоемов,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услуги по размещению информации о качестве атмосферного воздуха на LED экранах города, кол-во экранов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целевых показателей качества окружающей среды (решение областного маслихата об утверждении перечня целевых индикаторов),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молоди (карповые и их гибриды),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ремонтно-маточного стада и их содержание,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рыбоводно-биологического обоснования,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кормов для рыб,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лекарственных препаратов,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1 репродукции,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поколения, посевная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Приоритетная культура, сданная на переработку,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овощные культуры, произведенные в закрытом грунте,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пестицидов,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потребляемой воды, тыс.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для забора и подачи воды, в том числе приобретение дождевальных машин,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против вредных организмов на соответствующей территории,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семян,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регистрационные номерные знаки,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паспорта,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тракториста-машиниста,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залога,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удобрений (за исключением органических),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сельскохозяйственной техники, машин и оборудования,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ограждений, шарнирной сетки, тыс. погонных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столбцов,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молочно-товарной фермы, место для фуражной коровы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картофеле-овощехранилищ, мощность проекта-тонна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предприятия по производству масложировой продукции, мощность проекта, тонна/сутки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АПК в рамках гарантирования и страхования,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мясного и мясо-молочного направлений,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маточного поголовья КРС мясного и мясо-молочного направлений,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маточного поголовья КРС мясного и мясо-молочного направлений,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при выращивании племенного молодняка КРС мясного направления,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КРС мужской особи,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маточного поголовья КРС молочных пород,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маточного поголовья КРС молочного направления,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искусственному осеменению маточного поголовья КРС,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быка,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тыс.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при выращивании племенного молодняка МРС,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МРС мужской особи,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договорам займа, выданным финансовыми институтами, кол-во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престарелым и лицам с инвалидностью общего типа,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 с инвалидностью, обеспечение прав лиц с инвалидностью, улучшение качества жизни и вовлечение в общество,%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протезно-ортопедическими средствами в соответствии с индивидуальной программой реабилитации,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для лиц с инвалидностью с психоневрологическими заболеваниями,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специальными социальными услугами в реабилитационных центрах,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лиц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 центрах оказания специальных социальных услуг детям с психоневрологическими патологиями и инвалидностью,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взрослых и детей лиц с инвалидностью с кохлеарными имплантами, охваченных услугами по приобретению, замене и настройке речевого процессора к кохлеарному импланту,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нуждающихся, инвалидов услугами по замене и установке речевых процессоров к кохлеарным имплантам, численность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центров карьеры по социальной поддержке граждан по вопросам занятости,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центров, в которых проведены капитальные ремонтные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в подведомственных учреждениях,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11 006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14 054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14 223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рабочими местами лиц с инвалидностью,100%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трудоустройства людей с ограниченными возможностями, обратившихся в карьерный центр,%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 получателей адресной социальной помощи (обусловленной денежной помощи), занятых и вовлеченных в активные меры содействия,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обеспеченных обязательными гигиеническими средствами, техническими вспомогательными (компенсаторными) средствами и услугами специалиста жестового языка,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свободного времени культурного досуга граждан старшего поколения (пенсионного возраста),чел.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трудоспособных получателей адресной социальной помощи (обусловленной денежной помощи), занятых и вовлеченных в активные меры содействия,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 с инвалидностью, обеспеченных обязательными гигиеническими средствами, техническими вспомогательными (компенсаторными) средствами и услугами специалиста жестового языка (от запланированного количества инвалидов, нуждающихся в них),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свободного времени культурного досуга граждан старшего поколения (пенсионного возраста),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погашению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области о выделении средств из резерва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экспертизы и оценки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области по распределяемой бюджетной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новых ученических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учащихся общеобразовательных, специальных, специализированных школ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учащихся общеобразовательных, специальных, специализированных школ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образования одаренных детей. Участие в республиканских и международных олимпиадах и конкурсах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образования одаренных детей. Участие в республиканских и международных олимпиадах и конкурсах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грант "Лучшая организация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грант "Лучшая организация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качества образования,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качества образования,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правовой защищенности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правовой защищенности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региона квалифицированными специалистами с высшим и послевузовским образованием, а также предоставление мер социальной поддержки обучающимся в рамках гранта акимата,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региона квалифицированными специалистами с высшим и послевузовским образованием, а также предоставление мер социальной поддержки обучающимся в рамках гранта акимата,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баллы.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баллы.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новых ученических мест,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бесплатного подвоза учащихся до ближайшей школы и обратно в сельской местности,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бесплатного подвоза учащихся до ближайшей школы и обратно в сельской местности,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баллы.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баллы.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новых ученических мест,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государственного образовательного заказа в частных школах,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государственного образовательного заказа в частных школах,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областного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социально-значимых автобусных маршрутов,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социально-значимых железнодорожных маршрутов,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областного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внутрипоселковых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автодорог районного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внутрипоселковых и внутригородских автомобильных дорог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внутрипоселковых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внутригородских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мероприятия, направленные на регулирование религиозно-политической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информационно-разъяснительной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мероприятий с общим охватом 8 000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мероприятий с общим охватом 8 000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мероприятий с общим охватом 8 000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направленные на профилактику экстремизма и религиозного терроризма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мероприятий с общим охватом 2 705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мероприятий с общим охватом 2 705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мероприятий с общим охватом 2 705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отдела медиа и мониторинга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мероприятий с общим охватом 4 500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мероприятий с общим охватом 4 500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мероприятий с общим охватом 4 500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отдела реабилитационных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мероприятий (индивидуальные встречи с людьми ДРТ (деструктивно-религиозного течения)) с общим охватом 230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мероприятий (индивидуальные встречи с людьми ДРТ (деструктивно-религиозного течения)) с общим охватом 230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мероприятий (индивидуальные встречи с людьми ДРТ (деструктивно-религиозного течения)) с общим охватом 230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(мероприятие - строительство кредитных домов за счет бюджетных средств),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выкупа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(мероприятие - приобретение кредитных квартир),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 (Регистр прикрепленного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населения объектами по оказанию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(мероприятие - приобретение арендных квартир),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км.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км.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(ИКИ),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(мероприятие - строительство ИКИ),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по показателям: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 (обеспеченность централизованным газоснабжением)"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 (обеспеченность централизованным газоснабжением)"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по показателям: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 (обеспеченность централизованным газоснабжением)"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 (обеспеченность централизованным газоснабжением)"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подаче питьевой воды, количество 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имагинальных (окрыленных) комаров и мошек,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по показателям: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(город)",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(СНП)",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теплообеспечения (город),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теплообеспечения (СНП),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 "(город),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 "(СНП),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 (город),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 (СНП),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 (обеспеченность централизованным газоснабжением)"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 (обеспеченность централизованным газоснабжением)"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по показателям: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(город)",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(СНП)",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теплообеспечения (город),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теплообеспечения (СНП),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 "(город),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 "(СНП),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 (город),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 (СНП),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 (обеспеченность централизованным газоснабжением)"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 (обеспеченность централизованным газоснабжением)"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граждан, систематически занимающихся физической культурой и спортом, общего количества населения,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победителей -спортсменов, от общего числа спортсменов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спортсменов, участвующих в международных спортивных соревнованиях от общего количества составов национальных команд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спортсменов, участвующих в республиканских спортивных соревнованиях от общего количества составов национальных команд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победителей -спортсменов, от общего числа спортсменов области, чел. 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турниры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Азии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Центральной Азии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Азии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турниры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 от 4 до 17 лет гос. спортивным заказом, от общего количества детей и подростков в регионе с 4 до 17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 от 7 до 18 лет, занимающихся физической культурой и спортом в детско-юношеских спортивных школах, спортивных клубах физической подготовки от общей численности детей и подростков,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 Центра подготовки олимпийского резерва, участвующих в международных спортивных соревнованиях от общего количества составов национальных команд Республики Казахстан,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 Центра подготовки олимпийского резерва, выполнивших нормативы мастера спорта, мастера спорта международного класса,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 детско-юношеских спортивных школ, выполнивших нормативы мастера спорта, мастера спорта международного класса,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и подростков от 4 до 17 лет, охваченных спортивными секциями (гос. спорт. заказ) от общего количества детей и подростков в регионе с 4 до 17 лет,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и подростков от 7 до 18 лет, занимающихся физической культурой и спортом в детско-юношеских спортивных школах, спортивных клубах физической подготовки от общей численности детей и подростков,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школы-интерната для одаренных в спорте детей, поступивших в ШВСМ (школа высшего спортивного мастерства) и колледж спорта от общей численности выпускников,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одаренных детей и подростков в возрасте от 12 до 18 лет школы-интернат-колледжа олимпийского резерва, выполнивших нормативы мастера спорта, мастера спорта международного класса от общего количества детей школы-интернат-колледжа олимпийского резерва,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одаренных детей и подростков в возрасте от 12 до 18 лет, занимающихся спортом в специализированных организациях образования, дети: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школе, дети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колледже, учащиеся (с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- мастера спорта, мастера спорта международного класса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оказанных услуг местами размещения, % к уровню 2024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субсидирования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санитарно-гигиенических узлов подлежащие для субсидирования части затрат субъектов предпринимательства, для поддержания санитарного состояния привлекательных для туристов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пожарных депо пожарной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пожарных постов, где отсутствует государственная противопожарная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специальной пожарной, аварийно-спасательной техники и оборудования, материально-технического оснащения и снаряжения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системы оповещения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ситуации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последствия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новых пожарных постов, где отсутствует государственная противопожарная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больных животных до предприятий переработки, рейс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безнадзорных и бродячих животных,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МРС после убоя,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ветеринарных препаратов и проведение инъекций,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Абонентско-техническое обслуживание программного продукта БД "Идентификация с/х животных", количество точек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болезней с/х животных(манипуляций)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ветеринарных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ветеринарных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скотомогильников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ветеринарных препаратов,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 и атрибутов ветеринарного назначения для проведения идентификации, бирка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Чипирование и внесение информации в базу данных,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необходимого штата ветеринарных станций и выполнения ими профилактических и противоэпизотических мероприятий для поддержания эпизотического благополучия,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объекта приватизации,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% выполнения мероприятий по мониторингу и реализации национальных и региональных проектов и поручений Главы государства.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проектов в рамках проектного управления,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государственном языком,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английским языком,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 в регионе, владеющего государственном языком,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 в регионе, владеющего английским языком,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служащих, владеющих государственным языком на уровне В2 по системе "КАЗТЕСТ",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услуг в сфере культурно-досуговых организаций,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творческим заказом, от общего количества детей и подростков в регионе с 4 до 17 лет,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(зрителей), охваченных услугами культурно-досуговых организаций,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творческим заказом, от общего количества детей и подростков в регионе с 4 до 17 лет,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посещаемости музеев,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посещаемости музеев,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услуг в сфере концертной организаций и театров,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театральных постановок отечественных авторов,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театра,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концертных организаций,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повышение посещаемости библиотек,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(читателей) библиотек,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оцифрованных архивных документов, ед. 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хранящихся в государственных архивах, ед. 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досуговых мероприятий для молодежи области,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для молодежи категорий NEET,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35 лет), которая не учится, не работает и не приобретает профессиональных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трудоустроенной молодежи (в возрасте от 15 до 35 лет),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которым оказана психологическая помощь и предоставлена бесплатная консультация (в возрасте от 15 до 35 лет),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республиканских и региональных СМИ для реализаций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брифингов с участием представителей государственных органов по информационному освещению государственных программ и проектов, поручений Главы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лиц с инвалидностью к информации путем сопровождения трансляции новостных телепередач сурдопереводом от общего объема передач,в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обеспечению сурдопереводом выпусков новостей на государственном и русском языках о событиях в стране и в ЗКО с выходом не менее 4 раза в сутки, а также телепрограмм прямого эфира на важные общественно-политические темы, в %,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охват сурдопереводом эфирного вещания программ телеканала территории Западно-Казахстанской области (АО РТРК "AQJAIYQ"),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оценивающего состояние межэтнических отношений как стабильное и благоприятное,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мероприятий, направленных на укрепление межэтнических отношений и профилактику межэтнической напряженности в регионе,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стабильного уровня положительной оценки межэтнических отношений на уровне не ниже 97% к концу периода реализации,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ежегодного проведения не менее 1000 мероприятий,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 всеобщей воинской обязанности (количество призывников)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 всеобщей воинской обязанности (количество призывников)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территориальной обороне (количество военнообязанных)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территориальной обороне (количество военнообязанных)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мобилизации (обеспечение)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мобилизации (обеспечение)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проводимых взрывных работ (м2)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проводимых взрывных работ (м2)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