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8dbd" w14:textId="54a8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декабря 2025 года № 22-1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Западно-Казахстанский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381 764 569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90 935 583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7 414 107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2 689 599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280 686 700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401 691 257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61 924 004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92 776 404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30 852 400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- 81 850 692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81 850 692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108 125 404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30 753 920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4 479 208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Западно-Казахстанского областного маслихата от 04.06.2026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областной бюджет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2026 год поступление целевых трансфертов и кредитов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местном уровне в рамках пилотного национального проекта "Модернизация сельского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водности поверхностных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инвестиционные проекты в агропромышленном комплексе.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налог, зачисляется в районные бюджеты и бюджет города областного значения, в следующих процентах: Теректинский – 53%, Акжаикский, Бокейординский, Жангалинский, Жанибекский, Казталовский, Каратобинский, Сырымский, Таскалинский, Чингирлауский – 100%, Бәйтерек, Бурлинский и город Уральск – 0%;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в областном бюджете на 2026 год объемы бюджетных изъятий из районных бюджетов и бюджета города областного значения в областной бюджет в общей сумме 94 508 558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Бурлинскому району – 34 097 310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Бәйтерек – 4 703 105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123 810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23 051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Уральск – 55 561 282 тысячи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областном бюджете на 2026 год поступления сумм погашения бюджетных кредитов в сумме 30 852 400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Западно-Казахстанского областного маслихата от 04.06.2026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2026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расходов в соответствии с Перечнем целей заимствований в сумме 95 101 376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Западно-Казахстанского областного маслихата от 04.06.2026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2026 год размеры субвенций, передаваемых из областного бюджета в районные бюджеты в общей сумме 6 160 261 тысяча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968 098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633 560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294 720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371 616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1 521 615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472 817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966 013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931 822 тысячи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2026 год предусмотрены целевые трансферты на развитие и целевые текущие трансферты районным бюджетам и бюджету города областного значения, выделяемые за счет средств областного бюджета в общей сумме 19 482 976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12 154 171 тысяч тенге – целевые текущие трансферты;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7 328 805 тысяч тенге – целевые трансферты на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бюджетам и бюджету города областного значения осуществляется на основании постановления акимата Западно-Казахстанской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Западно-Казахстанского областного маслихата от 04.06.2026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2026 год погашение займов в сумме 30 753 920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Западно-Казахстанского областного маслихата от 04.06.2026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области на 2026 год в размере 2 895 139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Западно-Казахстанского областного маслихата от 04.06.2026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лимит долга местного исполнительного органа области в 2026 году в размере 194 116 368 тысяч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лимит государственных обязательств по проектам строительства "под ключ" местного исполнительного органа в 2026 году в размере 44 548 799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лимит государственных обязательств по проектам государственно-частного партнерства местного исполнительного органа области в 2026 году в размере 88 684 925 тысяч тенге.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местных бюджетных программ, не подлежащих секвестру в процессе исполнения местных бюджетов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перечень целевых индикаторов и конечных результатов паспортов бюджетных программ в разрезе администраторов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Западно-Казахстанского областного маслихата от 15 декабря 2025 года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Западно-Казахстанского областного маслихата от 04.06.2026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381 764 569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90 935 583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280 686 700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401 691 257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строительство, реконструкцию и модернизацию систем электроснабжения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-81 850 692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405 308 208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121 350 717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121 350 717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283 957 491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538 501 506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256 286 649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233 397 630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96 268 022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51 956 676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80 089 861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строительство, реконструкцию и модернизацию систем электроснабжения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-103 589 864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103 589 864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594 008 498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115 516 241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115 516 241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467 976 986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594 008 500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268 975 054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212 797 473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строительство, реконструкцию и модернизацию систем электроснабжения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-67 361 244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районных (города областного значения) бюджетов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Западно-Казахстанского областного маслихата от 15 декабря 2025 года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Западно-Казахстанского областного маслихата от 04.06.2026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избирательных комиссий (участков)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избирательных комиссий (участков)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электорального обучения членов избирательных комиссий всех уровней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электорального обучения членов избирательных комиссий всех уровней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стабильной и бесперебойной работы ИС "Геопортал",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населенных пунктов в систему интеграционного взаимодействия по правовой статистике,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ДП (единиц/человек)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ДП ЗКО транспортными средствами (единиц)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(единиц)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 (количество 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служб пробации (единиц)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(% от плана)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 фармацевтические сотрудники, прошедших курсы повышения квалификации и переподготовки кадров один раз в пять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медицинских и фармацевтических сотрудников, прошедших курсы повышения квалификации из общего числа средних медицинских работников,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доступности и своевременности оказания квалифицированной медицинской и педагогической помощи детям-сиротам, детям, оставшимся без попечения родителей, детям–инвалидам и детям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ведущего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информированности населения по вопросам охраны здоровья и профилактике заболеваний,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продолжительности жизни,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распространенности ВИЧ-инфекции в возрастной группе 15-49 лет в пределах 0,2-0,6%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пациентов, направленных на лечение за пределы места жительства для обеспечения доступности высокоспециализированной медицинской помощи пациентам на уровне 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с соблюдением требований статистической методологии и 100% обработка поступающей информации от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дефицита кадров,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 для иммунизации подлежащего контингента с охватом лиц из группы риска и не менее 20 % прикрепленного населения области не менее 95%,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готовности материальных ценностей мобилизационного резерва к использованию при мобилизации,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резерва лекарственными средствами и изделиями медицинского назначения при чрезвычайных ситуациях,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содержащимся в следственных изоляторах и учреждениях уголовно-исполнительной системы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и доступности медицинской помощи лицам, содержащимся в учреждениях УИС, обеспечение оказания помощи в соответствии с установленными стандартами,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своевременное обеспечение амбулаторных пациентов качественными лекарственными препаратами и специализированными лечебными продуктами отдельных категорий населения с генетическими или редкими и особыми заболеваниями с дорогостоящими лекарствами и специализированным питанием по специализированному меню разработанный генетиками индивидуально для обеспечения жизнедеятельности пациентов с редкими заболеваниями,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медикаментов для проведения медицинской организацией мероприятий, снижающих половое влечение, осуществляемые на основании решения суда,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обеспеченных препаратами для химической кастрации в целях предупреждения состояния декомпенсации у лиц, страдающих расстройством сексуального предпочтения,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социально-экономических потребностей общества в квалифицированных специалистах со средним медицинским и фармацевтическим образованием и обеспечение государственным образовательным заказом по подготовке специалистов,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трудоустройства,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служб скорой медицинской помощи санитарным автотранспортом,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водоохранных зон и полос,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многофакторного обследования водохранилищ, (деклараций)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увеличение площади покрытых лесом угодий,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численности волков,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Ключевой национальный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услугами по сбору и вывозу отходов,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коммунальных отходов,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воды в южные районы области для санитарно-экологических целей, тыс.куб.м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естественно-научного обоснования по сохранению биоразнообразия водоемов областного значения( паспортизация),ед.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"Чистый лес" и "Чистые берега",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биотехнических мероприятия по сохранению биоразнообразия поверхностных водоемов,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услуги по размещению информации о качестве атмосферного воздуха на LED экранах города, кол-во экранов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целевых показателей качества окружающей среды (решение областного маслихата об утверждении перечня целевых индикаторов),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в области охраны окружающей среды,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приобретению молоди (карповые и их гибриды),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приобретению ремонтно-маточного стада и их содержание,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приобретению рыбоводно-биологического обоснования,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приобретению кормов для рыб,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приобретению лекарственных препаратов,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сводного тома предельно-допустимых выбросов для г.Аксай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1 репродукции,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поколения, посевная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Приоритетная культура, сданная на переработку,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овощные культуры, произведенные в закрытом грунте,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приобретения пестицидов,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потребляемой воды, тыс.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для забора и подачи воды, в том числе приобретение дождевальных машин,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против вредных организмов на соответствующей территории,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семян,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регистрационные номерные знаки,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паспорта,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тракториста-машиниста,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залога,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приобретения удобрений (за исключением органических),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сельскохозяйственной техники, машин и оборудования,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ограждений, шарнирной сетки, тыс. погонных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столбцов,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молочно-товарной фермы, место для фуражной коровы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картофеле-овощехранилищ, мощность проекта-тонна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предприятия по производству масложировой продукции, мощность проекта, тонна/сутки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инвестиционных проектов АПК в рамках гарантирования и страхования,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мясного и мясо-молочного направлений,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маточного поголовья КРС мясного и мясо-молочного направлений,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маточного поголовья КРС мясного и мясо-молочного направлений,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КРС мясного направления,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КРС мужской особи,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маточного поголовья КРС молочных пород,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маточного поголовья КРС молочного направления,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искусственному осеменению маточного поголовья КРС,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быка,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тыс.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МРС,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МРС мужской особи,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договорам займа, выданным финансовыми институтами, кол-во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социально значимые продовольственные товары ежегодно на 2026-2028 годы (январь-декабрь),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опекаемых в центрах оказания специальных социальных услуг престарелым и лицам с инвалидностью общего типа,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лиц с инвалидностью, обеспечение прав лиц с инвалидностью, улучшение качества жизни и вовлечение в общество,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протезно-ортопедическими средствами в соответствии с индивидуальной программой реабилитации,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опекаемых в центрах оказания специальных социальных услуг для лиц с инвалидностью с психоневрологическими заболеваниями,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специальными социальными услугами в реабилитационных центрах,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лиц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 центрах оказания специальных социальных услуг детям с психоневрологическими патологиями и инвалидностью,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взрослых и детей лиц с инвалидностью с кохлеарными имплантами, охваченных услугами по приобретению, замене и настройке речевого процессора к кохлеарному импланту,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нуждающихся, инвалидов услугами по замене и установке речевых процессоров к кохлеарным имплантам, численность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центров карьеры по социальной поддержке граждан по вопросам занятости,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центров, в которых проведены капитальные ремонтные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в подведомственных учреждениях,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подведомственных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молодежь 11 006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молодежь 14 054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молодежь 14 223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рабочими местами лиц с инвалидностью,100%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трудоустройства людей с ограниченными возможностями, обратившихся в карьерный центр,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 получателей адресной социальной помощи (обусловленной денежной помощи), занятых и вовлеченных в активные меры содействия,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обеспеченных обязательными гигиеническими средствами, техническими вспомогательными (компенсаторными) средствами и услугами специалиста жестового языка,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свободного времени культурного досуга граждан старшего поколения (пенсионного возраста),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трудоспособных получателей адресной социальной помощи (обусловленной денежной помощи), занятых и вовлеченных в активные меры содействия,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 с инвалидностью, обеспеченных обязательными гигиеническими средствами, техническими вспомогательными (компенсаторными) средствами и услугами специалиста жестового языка (от запланированного количества инвалидов, нуждающихся в них),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свободного времени культурного досуга граждан старшего поколения (пенсионного возраста),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"инвестором" по обслуживанию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перечисления бюджетных субвенций из областного бюджета нижестоящим бюджетам в соответствии с решениями областного маслихата об объемах трансфертов общего характера и областном бюджете на плановый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"инвестором" по погашению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постановлений акимата области о выделении средств из резерва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возврата неиспользованных (недоиспользованных) целевых трансфертов в республиканский бюджет своевременно и в полном объеме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республиканским бюджетом по погашению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республиканским бюджетом по обслуживанию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возврата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республиканский бюджет своевременно и в полном объеме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экспертизы и оценки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постановлений акимата области по распределяемой бюджетной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потерь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новых ученических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 учащихся общеобразовательных, специальных, специализированных школ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 учащихся общеобразовательных, специальных, специализированных школ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получения образования одаренных детей. Участие в республиканских и международных олимпиадах и конкурсах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получения образования одаренных детей. Участие в республиканских и международных олимпиадах и конкурсах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грант "Лучшая организация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грант "Лучшая организация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колледжей, внедривших систему оценивания WorldSkills в учебный процесс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колледжей, внедривших систему оценивания WorldSkills в учебный процесс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качества образования,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качества образования,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правовой защищенности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правовой защищенности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региона квалифицированными специалистами с высшим и послевузовским образованием, а также предоставление мер социальной поддержки обучающимся в рамках гранта акимата,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региона квалифицированными специалистами с высшим и послевузовским образованием, а также предоставление мер социальной поддержки обучающимся в рамках гранта акимата,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баллы.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баллы.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новых ученических мест,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бесплатного подвоза учащихся до ближайшей школы и обратно в сельской местности,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бесплатного подвоза учащихся до ближайшей школы и обратно в сельской местности,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баллы.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баллы.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новых ученических мест,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государственного образовательного заказа в частных школах,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государственного образовательного заказа в частных школах,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активности в области инноваций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активности в области инноваций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автомобильных дорог областного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социально-значимых автобусных маршрутов,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социально-значимых железнодорожных маршрутов,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автомобильных дорог областного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внутрипоселковых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автодорог районного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внутрипоселковых и внутригородских автомобильных дорог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внутрипоселковых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внутригородских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мероприятия, направленные на регулирование религиозно-политической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информационно-разъяснительной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мероприятий с общим охватом 8 000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мероприятий с общим охватом 8 000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мероприятий с общим охватом 8 000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направленные на профилактику экстремизма и религиозного терроризма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2 705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2 705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2 705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отдела медиа и мониторинга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4 500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4 500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4 500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отдела реабилитационных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мероприятий (индивидуальные встречи с людьми ДРТ (деструктивно-религиозного течения)) с общим охватом 230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мероприятий (индивидуальные встречи с людьми ДРТ (деструктивно-религиозного течения)) с общим охватом 230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мероприятий (индивидуальные встречи с людьми ДРТ (деструктивно-религиозного течения)) с общим охватом 230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(мероприятие - строительство кредитных домов за счет бюджетных средств), тыс.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выкупа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(мероприятие - приобретение кредитных квартир), тыс.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"Кредитование районных (городов областного значения) бюджетов на развитие и (или) обустройство инженерно-коммуникационной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км.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км.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(ИКИ),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(мероприятие - строительство ИКИ),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 (Регистр прикрепленного населения)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населения объектами по оказанию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(мероприятие - приобретение арендных квартир), тыс.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км.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км.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(ИКИ),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(мероприятие - строительство ИКИ),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(обеспеченность централизованным газоснабжением, теплоснабжением, водоснабжением, электроснабжением)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 по подаче питьевой воды, количество 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численности имагинальных (окрыленных) комаров и мошек,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выплатой за жилище, арендуемое в частном жилищном фонде,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(кв.м)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жилищных условий, путем предоставления жилищных сертификатов, заемщик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жилыми домами в Казталовском районе,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(город)",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(СНП)",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теплообеспечения (город),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теплообеспечения (СНП),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"(город),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"(СНП),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 (город),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 (СНП),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(город)",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(СНП)",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теплообеспечения (город),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теплообеспечения (СНП),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"(город),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"(СНП),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 (город),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 (СНП),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граждан, систематически занимающихся физической культурой и спортом, общего количества населения,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победителей -спортсменов, от общего числа спортсменов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спортсменов, участвующих в международных спортивных соревнованиях от общего количества составов национальных команд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спортсменов, участвующих в республиканских спортивных соревнованиях от общего количества составов национальных команд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победителей -спортсменов, от общего числа спортсменов области, чел. 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турниры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соревнования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Азии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Центральной Азии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Азии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турниры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возмещения части затрат субъектов предпринимательства при строительстве, реконструкции объектов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предпринимательства при строительстве, реконструкции объектов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 от 4 до 17 лет гос. спортивным заказом, от общего количества детей и подростков в регионе с 4 до 17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 от 7 до 18 лет, занимающихся физической культурой и спортом в детско-юношеских спортивных школах, спортивных клубах физической подготовки от общей численности детей и подростков,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 Центра подготовки олимпийского резерва, участвующих в международных спортивных соревнованиях от общего количества составов национальных команд Республики Казахстан,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 Центра подготовки олимпийского резерва, выполнивших нормативы мастера спорта, мастера спорта международного класса,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 детско-юношеских спортивных школ, выполнивших нормативы мастера спорта, мастера спорта международного класса,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и подростков от 4 до 17 лет, охваченных спортивными секциями (гос. спорт. заказ) от общего количества детей и подростков в регионе с 4 до 17 лет,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и подростков от 7 до 18 лет, занимающихся физической культурой и спортом в детско-юношеских спортивных школах, спортивных клубах физической подготовки от общей численности детей и подростков,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школы-интерната для одаренных в спорте детей, поступивших в ШВСМ (школа высшего спортивного мастерства) и колледж спорта от общей численности выпускников,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одаренных детей и подростков в возрасте от 12 до 18 лет школы-интернат-колледжа олимпийского резерва, выполнивших нормативы мастера спорта, мастера спорта международного класса от общего количества детей школы-интернат-колледжа олимпийского резерва,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5,4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одаренных детей и подростков в возрасте от 12 до 18 лет, занимающихся спортом в специализированных организациях образования, дети: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школе, дети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колледже, учащиеся (с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- мастера спорта, мастера спорта международного класса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0,19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оказанных услуг местами размещения, % к уровню 2024 года,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субсидирования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санитарно-гигиенических узлов подлежащие для субсидирования части затрат субъектов предпринимательства, для поддержания санитарного состояния привлекательных для туристов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пожарных депо пожарной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пожарных постов, где отсутствует государственная противопожарная служба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специальной пожарной, аварийно-спасательной техники и оборудования, материально-технического оснащения и снаряжения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системы оповещения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ситуации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последствия 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новых пожарных постов, где отсутствует государственная противопожарная служба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больных животных до предприятий переработки, рейс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безнадзорных и бродячих животных, количество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МРС после убоя,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ветеринарных препаратов и проведение инъекций,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Абонентско-техническое обслуживание программного продукта БД "Идентификация с/х животных", количество точек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болезней с/х животных(манипуляций)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ветеринарных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ветеринарных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скотомогильников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ветеринарных препаратов,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 и атрибутов ветеринарного назначения для проведения идентификации, бирка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животных, количество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Чипирование и внесение информации в базу данных, количество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доступу к информационной системе учета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животных, количество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по идентификации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необходимого штата ветеринарных станций и выполнения ими профилактических и противоэпизотических мероприятий для поддержания эпизотического благополучия,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"Вакцинация и стерилизация бродячих животных"Вакцинация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объекта приватизации,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% выполнения мероприятий по мониторингу и реализации национальных и региональных проектов и поручений Главы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реализованных проектов в рамках проектного управления,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государственном языком,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английским языком,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 в регионе, владеющего государственном языком,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 в регионе, владеющего английским языком,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служащих, владеющих государственным языком на уровне В2 по системе "КАЗТЕСТ",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услуг в сфере культурно-досуговых организаций,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творческим заказом, от общего количества детей и подростков в регионе с 4 до 17 лет,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(зрителей), охваченных услугами культурно-досуговых организаций,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творческим заказом, от общего количества детей и подростков в регионе с 4 до 17 лет,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посещаемости музеев,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посещаемости музеев,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услуг в сфере концертной организаций и театров,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театральных постановок отечественных авторов,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театра,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концертных организаций,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повышение посещаемости библиотек,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(читателей) библиотек,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оцифрованных архивных документов, ед. 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хранящихся в государственных архивах, ед. 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Научно-реставрационные работы (капитальный ремонт) зданий драматических театров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досуговых мероприятий для молодежи области,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для молодежи категорий NEET,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(в возрасте от 15 до 35 лет), которая не учится, не работает и не приобретает профессиональных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трудоустроенной молодежи (в возрасте от 15 до 35 лет),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которым оказана психологическая помощь и предоставлена бесплатная консультация (в возрасте от 15 до 35 лет),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освещение деятельности главы государства и местных исполнительных органов, исполнения ежегодного Послания Президента и государственных программ (количество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республиканских и региональных СМИ для реализаций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брифингов с участием представителей государственных органов по информационному освещению государственных программ и проектов, поручений Главы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доступа лиц с инвалидностью к информации путем сопровождения трансляции новостных телепередач сурдопереводом от общего объема передач,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обеспечению сурдопереводом выпусков новостей на государственном и русском языках о событиях в стране и в ЗКО с выходом не менее 4 раза в сутки, а также телепрограмм прямого эфира на важные общественно-политические темы, в % 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охват сурдопереводом эфирного вещания программ телеканала территории Западно-Казахстанской области (АО РТРК "AQJAIYQ"),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оценивающего состояние межэтнических отношений как стабильное и благоприятное,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мероприятий, направленных на укрепление межэтнических отношений и профилактику межэтнической напряженности в регионе,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стабильного уровня положительной оценки межэтнических отношений на уровне не ниже 97% к концу периода реализации,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 ежегодного проведения не менее 1000 мероприятий,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 всеобщей воинской обязанности (количество призывников)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 всеобщей воинской обязанности (количество призывников)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территориальной обороне (количество военнообязанных)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территориальной обороне (количество военнообязанных)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мобилизации (обеспечение)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мобилизации (обеспечение)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проводимых взрывных работ (м2)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проводимых взрывных работ (м2)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служб пробации (единиц/человек)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