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01fe" w14:textId="8f70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13 декабря 2024 года № 16-1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августа 2025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2025-2027 годы" от 13 декабря 2024 года № 16-1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459 796 021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127 017 445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2 054 922 тысячи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330 687 599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461 674 219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35 000 746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49 480 907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14 480 161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- 36 878 944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36 878 944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44 334 667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12 657 865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5 202 142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областном бюджете на 2025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расходов в соответствии с Перечнем целей заимствований в сумме 26 158 941 тысяча тенге, в том числе для финансирования строительства и модернизации (реконструкции, капитального ремонта) комплексов очистных сооружений сточных вод, сетей и систем тепло-, электро-, водоснабжения и водоотведения в рамках реализации документов Системы государственного планирования и иных документов, не входящих в Систему государственного планирования в сумме 6 422 420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2025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 16-1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459 796 021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330 687 599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327 822 689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327 822 689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461 674 219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-36 878 944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