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aa66" w14:textId="395a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в размере 50 (пятьдесят) процентов к должностным окладам работников коммунальных государственных учреждений подведомственных организаций управления общественного развития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16 июня 2025 года № 18-5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в размере 50 (пятьдесят) процентов к должностным окладам работников коммунальных государственных учреждений "Региональная служба коммуникация" и "Ресурный центр по работе с молодежью" подведомственных организаций Управления общественного развития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 и распространяется на отношения, возникшие с 1 апреля 2025 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