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63a6" w14:textId="8cf6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Шемонаихинского районного маслихата от 27 декабря 2024 года № 25/2-VIII "О бюджете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августа 2025 года № 36/2-VIII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 25/2-VIII "О бюджете Шемонаихинского района на 2025–2027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8 904 788,1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6 035 978,0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23 220,0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136 705,0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2 708 885,1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9 185 249,2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6 150,0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40 521,0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34 371,0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-286 611,1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286 611,1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243 937,0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34 371,0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77 045,1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2025 год целевые текущие трансферты на компенсацию потерь вышестоящего бюджета в связи с изменением функций и лимитов штатной численности исполнительных органов в области образования и подведомственных им государственных учреждений 2 241 355,9 тысяч тенге, ликвидацией Центров занятости населения и созданием областного Центра трудовых ресурсов 89 241,0 тысяча тенге, передачей функций по регистрации актов гражданского состояния 4 866,0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5-1)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районном бюджете на 2025 год поступление трансфертов из бюджета города Шемонаиха бюджету района на компенсацию потерь вышестоящего бюджета в связи с изменением функций и лимитов штатной численности исполнительных органов в области образования и подведомственных им государственных учреждений 97 898,0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8 904 788,1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2 708 885,1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2 586 180,0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9 185 249,2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