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0d4a" w14:textId="5520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Уланского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22 декабря 2025 года № 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2025 года № 26/206-VIII "Об областном бюджете на 2026-2028 годы",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4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6918407,1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3585166,8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55436,0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80048,0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3197756,3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8213114,0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21571,0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125425,0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103854,0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-1316277,9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1316277,9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1197489,0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121725,0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240513,9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Уланского районного маслихата Восточно-Казахстанской области от 31.07.2026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исполнению норматив распределения доходов на 2026 год по социальному налогу 8 %.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в районном бюджете на 2026 год целевые трансферты из вышестоящего бюджета в сумме 1 484 832,0 тысячи тенге, в том числе целевые текущие трансферты - 181 844,0 тысячи тенге, трансферты на развитие – 1 302 988,0 тысяч тенге.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кредиты из республиканского бюджета в сумме 125 425,0 тысяч тенге на реализацию мер социальной поддержки специалистов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резерв местного исполнительного органа района на 2026 год в сумме 86 154,0 тысячи тенге.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Уланского районного маслихата Восточно-Казахстанской области от 31.07.2026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6918407,1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3585166,8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3131362,6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3131362,6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-1316277,9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