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526f" w14:textId="fea5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Восточно-Казахстанской области от 17 апреля 2020 года № 38/334-VI "Об утверждении проекта (схемы) зонирования земель и поправочных коэффициентов к базовым ставкам платы за земельные участки Катон-Карагайского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июня 2025 года № 28/325-VIII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Восточно-Казахстанской области от 17 апреля 2020 года № 38/334-VI "Об утверждении проекта (схемы) зонирования земель и поправочных коэффициентов к базовым ставкам платы за земельные участки Катон-Карагайского района"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28/325-VIІІ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38/334-VI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Катон-Карагайского района (кроме земель населенных пунктов)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