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07de" w14:textId="b550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декабря 2025 года № 45/2-VIII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2025 года №26/206-VIII "Об областном бюджете на 2026-2028 годы",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–3 852 235,0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3 168 355,0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–572 729,0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3 763 562,0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23 071,0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–65 602,0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–- 65 602,0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126 152,0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бюджет района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индивидуальному подоходному налогу с доходов, облагаемых у источника выплаты, социальному налог в размере 100 процентов.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районного бюджета в бюджеты сельских округов на 2026 год в сумме 275 438,0 тысяч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– 33 353,0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Биржанскому сельскому округу – 32 131,0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Дайырскому сельскому округу – 30 394,0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Карабулакскомусельскому округу – 32 902,0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33 964,0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Кенсайскому сельскому округу – 37 829,0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Сарытерекскомусельскому округу – 34 121,0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Шиликтинскому сельскому округу – 40 744,0 тысяч тенге.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65 590,0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целевые трансферты из областного бюджета в сумме 492 729,0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кредит из республиканского бюджета кредит в сумме 60 550,0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№45/2-VIII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№45/2-VIII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№45/2-VIII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Промышленность,архитектурная, градостроительнаяистроительнаядеятельность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градостроительнаяистроительнаядеятельность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Услугипореализациигосударственнойполитикивобластистроительстваулучшенияархитектурногообликагородов, районовинаселенныхпунктовобластииобеспечениюрациональногоиэффективногоградостроительногоосвоениятерриториирайона (городаобластногозначения)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