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ce9b" w14:textId="0e7c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9914723,0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9033819,0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9834433,0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80290,0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- 80290,0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города по социальному налогу в размере 1 процента.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2026 год бюджетные изъятия в вышестоящий бюджет в размере 4976297,0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2026 год в размере 234768,0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2026 год целевые текущие трансферты из областного бюджета в размере 580955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2026 год целевые трансферты на развитие из областного бюджета в размере 163441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