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809a" w14:textId="869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25 декабря 2024 года № 23/3-VIII "О бюджете города Риддера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30 октября 2025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2024 года № 23/3-VIII "О бюджете города Риддера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13831804,4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10373217,8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67445,0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119500,0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3271641,6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14493022,6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-661218,2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661218,2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–375132,0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366376,2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2025 год трансферты из нижестоящего бюджета на компенсацию потерь вышестоящего бюджета, в связи с изменением законодательства, в размере 6064746,8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2025 год в размере 755784,0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2025 год целевые текущие трансферты из областного бюджета в размере 1825331,0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14 493 022,6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