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a8d7" w14:textId="422a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2024 года № 19/142-VIII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апреля 2025 года № 20/159-VІІІ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2025-2027 годы" от 13 декабря 2024 года № 19/142-VIII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480 793 409,5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74 849 175,5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2 653 776,4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1 559,2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403 288 898,4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486 876 839,6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3 841 988,8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20 407 698,0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16 565 709,2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640 576,0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640 576,0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-10 565 994,9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10 565 994,9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19 182 698,0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9 859 805,2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1 243 102,1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2025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55 095 729,1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979 764,0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 в составе Восточно-Казахстанской области районов Үлкен Нарын и Марқакөл путем выделения из состава Катон-Карагайского и Курчумского районов соответственно – 1 049 916,0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31 629,0 тысяч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20/159-VІІІ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19/142-VIII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480 793 409,5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74 849 175,5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39 875 661,6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38 200 631,0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2 842 481,9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2 643 796,9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2 653 776,4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1 454 588,4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403 288 898,4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57 552 178,4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57 552 178,4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345 736 720,0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345 736 720,0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486 876 839,6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5 980 837,8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3 086 503,8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14 875 104,4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14 875 104,4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14 875 104,4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212 736 868,6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26 082 373,2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26 082 373,2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18 543 878,2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155 683 303,5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136 105 061,3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4 053 992,5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90 263 922,2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8 651 802,3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19 489 009,3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18 709 731,3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18 580 241,3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8 620 688,6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8 620 688,6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2 326 526,6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36 432 461,9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34 088 085,9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34 088 085,9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7 885 442,7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7 885 442,7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7 312 018,2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31 865 932,4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12 668 101,4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10 284 520,4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21 258 845,7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19 032 453,7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18 032 453,7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14 142 666,3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22 734 309,6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7 155 222,5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1 917 199,5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1 917 199,5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39 619 686,5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28 603 923,8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19 506 320,0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49 971 867,2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29 107 443,7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29 107 443,7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4 030 250,3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20 642 281,5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20 642 281,5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8 693 790,5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5 882 955,7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4 385 330,7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-10 565 994,9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10 565 994,9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