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5b41" w14:textId="04c5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мая 2025 года № 109 "Об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декабря 2025 года № 305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мая 2025 года № 109 "Об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2025 год" (зарегистрировано в Реестре государственной регистрации нормативных правовых актов под № 9196-16)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Восточно-Казахстанского областного после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декабря 2025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109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1 065 458,52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 (для рыб семейства лососевых, карповых и их гибридов)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(до 10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на возмещение расходов за приобретенные рыбоводно-биологические обоснования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