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0d61" w14:textId="2170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24 декабря 2025 года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Бабайкорганна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110 426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Ески Икан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141 038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Жана Икан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124 766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Жибек Жолы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63 399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Жуйнек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150 152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Иассы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85 715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Карашык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107 629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Майдантал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93 039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Орангай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119 465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Ушкайык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115 137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Шага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99 566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Шорнак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116 487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2025 года №299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