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b84cc" w14:textId="0ab8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местных сообществ города, поселка и сельских округов Жетысайкого района</w:t>
      </w:r>
    </w:p>
    <w:p>
      <w:pPr>
        <w:spacing w:after="0"/>
        <w:ind w:left="0"/>
        <w:jc w:val="both"/>
      </w:pPr>
      <w:r>
        <w:rPr>
          <w:rFonts w:ascii="Times New Roman"/>
          <w:b w:val="false"/>
          <w:i w:val="false"/>
          <w:color w:val="000000"/>
          <w:sz w:val="28"/>
        </w:rPr>
        <w:t>Решение Жетысайского районного маслихата Туркестанской области от 25 февраля 2025 года № 26-155-VIII</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Министра национальной экономики Республики Казахстан от 7 августа 2017 года № 295 "Об утверждении Типового регламента собрания местного сообщества" Жетысайский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регламент собрания местных сообществ города, поселка и сельских округов Жетысайского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Отменить </w:t>
      </w:r>
      <w:r>
        <w:rPr>
          <w:rFonts w:ascii="Times New Roman"/>
          <w:b w:val="false"/>
          <w:i w:val="false"/>
          <w:color w:val="000000"/>
          <w:sz w:val="28"/>
        </w:rPr>
        <w:t>решение</w:t>
      </w:r>
      <w:r>
        <w:rPr>
          <w:rFonts w:ascii="Times New Roman"/>
          <w:b w:val="false"/>
          <w:i w:val="false"/>
          <w:color w:val="000000"/>
          <w:sz w:val="28"/>
        </w:rPr>
        <w:t xml:space="preserve"> Жетысайского районного маслихата "Об утверждении регламента собрания местного сообщества города, кента и сельских округов Жетысайского района" от 1 октября 2021 года №11-76-VII. </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Жетысайского районного маслихата</w:t>
            </w:r>
            <w:r>
              <w:br/>
            </w:r>
            <w:r>
              <w:rPr>
                <w:rFonts w:ascii="Times New Roman"/>
                <w:b w:val="false"/>
                <w:i w:val="false"/>
                <w:color w:val="000000"/>
                <w:sz w:val="20"/>
              </w:rPr>
              <w:t>от 25 февраля 2025 года №26-155-VIII</w:t>
            </w:r>
          </w:p>
        </w:tc>
      </w:tr>
    </w:tbl>
    <w:p>
      <w:pPr>
        <w:spacing w:after="0"/>
        <w:ind w:left="0"/>
        <w:jc w:val="left"/>
      </w:pPr>
      <w:r>
        <w:rPr>
          <w:rFonts w:ascii="Times New Roman"/>
          <w:b/>
          <w:i w:val="false"/>
          <w:color w:val="000000"/>
        </w:rPr>
        <w:t xml:space="preserve"> Регламент собрания местного сообщества города, поселка и сельских округов Жетысайского района Глава 1. Общие положения</w:t>
      </w:r>
    </w:p>
    <w:p>
      <w:pPr>
        <w:spacing w:after="0"/>
        <w:ind w:left="0"/>
        <w:jc w:val="both"/>
      </w:pPr>
      <w:r>
        <w:rPr>
          <w:rFonts w:ascii="Times New Roman"/>
          <w:b w:val="false"/>
          <w:i w:val="false"/>
          <w:color w:val="000000"/>
          <w:sz w:val="28"/>
        </w:rPr>
        <w:t>
      1. Настоящий Регламент собрания местного сообщества города, поселка и сельских округов Жетысайского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№15630).</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области, района, сельского округа, поселка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решением Жетысайского районного маслихата.</w:t>
      </w:r>
    </w:p>
    <w:p>
      <w:pPr>
        <w:spacing w:after="0"/>
        <w:ind w:left="0"/>
        <w:jc w:val="both"/>
      </w:pPr>
      <w:r>
        <w:rPr>
          <w:rFonts w:ascii="Times New Roman"/>
          <w:b w:val="false"/>
          <w:i w:val="false"/>
          <w:color w:val="000000"/>
          <w:sz w:val="28"/>
        </w:rPr>
        <w:t xml:space="preserve">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районного значения, города, поселка и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7.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(района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поселка, сельского округа по управлению коммунальной собственностью города,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поселка, сельского округа;</w:t>
      </w:r>
    </w:p>
    <w:p>
      <w:pPr>
        <w:spacing w:after="0"/>
        <w:ind w:left="0"/>
        <w:jc w:val="both"/>
      </w:pPr>
      <w:r>
        <w:rPr>
          <w:rFonts w:ascii="Times New Roman"/>
          <w:b w:val="false"/>
          <w:i w:val="false"/>
          <w:color w:val="000000"/>
          <w:sz w:val="28"/>
        </w:rPr>
        <w:t xml:space="preserve">
      согласование отчуждения коммунального имущества города, поселка, сельского округа; </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8. Собрание может созывается и проводится акимами города, поселков,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10.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11.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12. Повестка дня собрания формируется аппаратом акима города, поселка и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13.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xml:space="preserve">
      Член собрания может выступить по одному и тому же вопросу не более двух раз. </w:t>
      </w:r>
    </w:p>
    <w:p>
      <w:pPr>
        <w:spacing w:after="0"/>
        <w:ind w:left="0"/>
        <w:jc w:val="both"/>
      </w:pPr>
      <w:r>
        <w:rPr>
          <w:rFonts w:ascii="Times New Roman"/>
          <w:b w:val="false"/>
          <w:i w:val="false"/>
          <w:color w:val="000000"/>
          <w:sz w:val="28"/>
        </w:rPr>
        <w:t>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Жетысайского района.</w:t>
      </w:r>
    </w:p>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Типового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вопрос разрешается вышестоящим акимом.</w:t>
      </w:r>
    </w:p>
    <w:p>
      <w:pPr>
        <w:spacing w:after="0"/>
        <w:ind w:left="0"/>
        <w:jc w:val="both"/>
      </w:pPr>
      <w:r>
        <w:rPr>
          <w:rFonts w:ascii="Times New Roman"/>
          <w:b w:val="false"/>
          <w:i w:val="false"/>
          <w:color w:val="000000"/>
          <w:sz w:val="28"/>
        </w:rPr>
        <w:t>
      Аким города, кента,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 принимает решение в течение пяти рабочих дней.</w:t>
      </w:r>
    </w:p>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19. Решения, принятые на созыве собрания, распространяются аппаратом акима города, поселка,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