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00fa" w14:textId="e630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20 декабря 2024 года № 28/2-08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4 декабря 2025 года № 39/1-08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года "О районном бюджете на 2025-2027 годы" от 20 декабря 2024 года №28/2-08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Тюлькубасского района на 2025-2027 годы согласно приложениям 1, 2 и 3,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10 165 085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–4 589 875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49 499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-38 850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–5 486 861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10 184 949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28695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68810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40115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48559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48559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68810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40115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–19864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2025 год норматив распределения общей суммы по корпоративному подоходному налогу с юридических лиц, за исключением поступлений от субъектов крупного-предпринимательства и организаций нефтяного сектора 50 процентов, по индивидуальному подоходному налогу с доходов облагаемых у источника выплату 71,2 процентов, по индивидуальному подоходному налогу с доходов иностранных граждан, не облагаемых у источника выплаты 50 процентов и по социальному налогу в размере 47,5 процентов в областной бюджет.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№39/1-08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сфере социальной защиты населения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 жилищной 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спортивных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 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