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363e" w14:textId="4583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0 декабря 2024 года № 28/2-08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1 июля 2025 года № 36/1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года "О районном бюджете на 2025-2027 годы" от 20 декабря 2024 года №28/2-0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Тюлькубасского района на 2025-2027 годы согласно приложениям 1, 2 и 3 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139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658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115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49253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33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6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81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855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855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11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986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 распределения общей суммы по корпоративному подоходному налогу с юридических лиц, за исключением поступлений от субъектов крупного-предпринимательства и организаций нефтяного сектора 50 процентов, по индивидуальному подоходному налогу с доходов облагаемых у источника выплату 68,7 процентов, по индивидуальному подоходному налогу с доходов иностранных граждан, не облагаемых у источника выплаты 50 процентов и по социальному налогу в размере 47,2 процентов в областной бюджет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1-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