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2482" w14:textId="3242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29 декабря 2025 года № 41/1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Бадам на 2026-2028 годы согласно приложению 1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Бугунь на 2026-2028 годы согласно приложению 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Буржар на 2026-2028 годы согласно приложению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114 986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Каракум на 2026-2028 годы согласно приложению 4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Караспан на 2026-2028 годы согласно приложению 5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Кажымукан на 2026-2028 годы согласно приложению 6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339 626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Торткуль на 2026-2028 годы согласно приложению 7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148 903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Шубар на 2026-2028 годы согласно приложению 8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Шубарсу на 2026-2028 годы согласно приложению 9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30 011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30 011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Шубарсу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324 438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319 188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324 438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–0.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используемые остатки бюджетных средств – 0.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2026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Бадам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Буржар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Женис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Караспан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Кажымухан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Торткуль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Ордабасинского районного маслихата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№41/1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Шубарсу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