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686" w14:textId="247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2024 года № 26/1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15 декабря 2025 года № 39/1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2024 года №26/1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208 416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Боген на 2025-2027 годы согласно приложению 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Буржар на 2025-2027 годы согласно приложению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Женис на 2025-2027 годы согласно приложению 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Каракум на 2025-2027 годы согласно приложению 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Караспан на 2025-2027 годы согласно приложению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130 689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Кажымукан на 2025-2027 годы согласно приложению 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356 518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5 808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–5 808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Торткол на 2025-2027 годы согласно приложению 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Шубар на 2025-2027 годы согласно приложению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3 132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3 132 тысяч тенге.".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Шубарсу на 2025-2027 годы согласно приложению 10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306 671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–11 197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22 944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356 518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