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dcbb" w14:textId="8d0d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4 апреля 2025 года № 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Мактааральского района 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акимата Мактааральского района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Мактааральского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Мактааральского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04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Мактааральского района 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Мактааральского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значения)" и устанавливает порядок подготовки и проведения заседаний акимата Мактааральского района (далее – акимат), подготовки и оформления проектов актов акимата и акима Мактааральского района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области,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(далее – аппарат).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</w:t>
      </w:r>
      <w:r>
        <w:rPr>
          <w:rFonts w:ascii="Times New Roman"/>
          <w:b w:val="false"/>
          <w:i w:val="false"/>
          <w:color w:val="000000"/>
          <w:sz w:val="28"/>
        </w:rPr>
        <w:t xml:space="preserve">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области,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