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3049" w14:textId="b603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специалистам в области социального обеспечения, культуры и спорта, являющимся гражданскими служащими и работающим в сельской местности, а также указанным специалистам, работающим в государственных организациях, финансируемых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5 апреля 2025 года № 28/172-VIII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 сравнению со ставками окладов специалистов, занимающихся этими видами деятельности в городских условиях, на 25 (двадцать пять)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