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b875" w14:textId="0a2b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23 апреля 2025 года № 27/168-VIII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10 865 644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48 969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6 658 617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11 094 692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325 196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- 554 244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554 244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57,4 процентов, по индивидуальному подоходному налогу с доходов иностранных граждан, не облагаемых у источника выплаты 50 процентов и по социальному налогу в размере 47,8 процентов в областной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2025 год в размере – 37 832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 №27/168-VIIІ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