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df2c" w14:textId="62bd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20 декабря 2024 года № 25/146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25 апреля 2025 года № 29/173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района Байдибек на 2025-2027 годы согласно приложениям 1, 2 и 3 соответственно, в том числе на 2025 годов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8 070 178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2 082 896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13 307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6 385 537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8 377 047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431 294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625 188;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193 894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- 738 163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738 163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625 188;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197 586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–310 561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 распределения общей суммы поступлений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Индивидуальный подоходный налог с доходов, облагаемых у источника выплаты в областной бюджет 40,7 процент, в бюджет района 59,3 процент;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А.Елеусиз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2025 года №29/173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2024 года №25/146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