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2fdd" w14:textId="1012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20 декабря 2024 года № 25/146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23 июля 2025 года № 25/146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статьи 6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района Байдибек на 2025-2027 годы согласно приложениям 1, 2 и 3 соответственно, в том числе на 2025 годов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9 907 173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2 206 813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19 520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7 672 055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10 214 042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431 294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625 188;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- 738 163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738 163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625 188;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197 586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–310 561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облагаемых у источника выплаты в областной бюджет 45,4 процент, в бюджет района 54,6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55,1 процент, в бюджет района 44,9 процент.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 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 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