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cf3c" w14:textId="c45c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23 декабря 2025 года № 38/173-VIII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 статьи 7,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Туркестан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96 317 730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43 183 747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24 766 271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27 820 298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85 281 329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- 159 227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159 227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1 143 986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1 143 986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(профецит) бюджета – 10 051 642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(профицита) бюджета - - 10 051 642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25 974 543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15 922 901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Туркестанского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общей суммы поступлений по социальному налогу в городской бюджет 44 процентов, в областной бюджет 56 процентов.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Туркестанского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 бюджетных изъятий передаваемых из городского бюджета в бюджет области в сумме 2 894 912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2026 год в сумме 1 372 696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Туркестанского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городского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объемы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минимальные объемы финансирования из местного бюджета отдельных направлений расходов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№38/173-VІII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Туркестанского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43 183 747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24 766 271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85 281 329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Проектирование6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№38/173-VIІI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25 953 873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№38/173-VIІI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№38/173-VIІI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2026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10 073 551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5 255 558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3 594 728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№38/173-VIІI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 ежемесячную дополнительную выплату на каждого ребенка в возрасте от одного года до шести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парков, аллей, фонтанов и зеленых зон, санитарную очистку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№38/173-VIІI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из местного бюджета отдельных направлений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объемы бюджетных средств, направляемых на ремонт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