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901" w14:textId="d98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декабря 2025 года № 41/225-VІІІ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8 846 954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6 761 919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1 062 556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8 846 954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поступления социального налога на 2026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50 процентов в городской бюджет, 50 процентов в областной бюджет.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2026 год в сумме 139 553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 развития и бюджетных инвестиционных проектов и программ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№41/225-VIII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№41/225-VIII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