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91c" w14:textId="b05d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2024 года № 28/159-VІІІ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июля 2025 года № 35/197-VIII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№28/159-VІІІ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Байыркум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Дермене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Жидели на 2025-2027 годы согласно приложениям 10, 11 и 12 соответственно, в том числе на 2025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Кожатогай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Монтайтас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