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2120" w14:textId="f0f2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15 декабря 2025 года № 20/268-VIII.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Туркестанский областной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Туркестанской области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 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1 274 335 563 тысячи тенге, в том числе: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42 834 969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36 288 094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69 459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7 511 026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1 187 632 015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1 310 567 077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- 23 117 889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25 944 452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49 062 341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1 950 152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1 950 152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- 15 063 777 тысяч тенге;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15 063 777 тысяч тенге.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Туркестанского областного маслихата от 30.04.2026 </w:t>
      </w:r>
      <w:r>
        <w:rPr>
          <w:rFonts w:ascii="Times New Roman"/>
          <w:b w:val="false"/>
          <w:i w:val="false"/>
          <w:color w:val="000000"/>
          <w:sz w:val="28"/>
        </w:rPr>
        <w:t>№ 22/303-VIIІ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2026 год норматив распределения по социальному налогу в областной бюджет и районные (городов областного значения) бюджеты в следующих размерах: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района Байдибек – 38,5 процента;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40,4 процента;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28,6 процента;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41,1 процента;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33,7 процента;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51,4 процента;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4,8 процента;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33,7 процента;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53,5 процента;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Сауран – 68,3 процента;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района – 47 процентов;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19,4 процента;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43,5 процента;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46,2 процента;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 – 49,8 процента;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63,5 процента;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48,5 процента;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 – 61,5 процента;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59,6 процента;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71,4 процента;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58,9 процента;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66,3 процента;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48,6 процента;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95,2 процента;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66,3 процента;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46,5 процента;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района Сауран – 31,7 процента; 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района – 53 процента;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80,6 процента;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56,5 процента;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53,8 процента;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 – 50,2 процента;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36,5 процента;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51,5 процента.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Туркестанского областного маслихата от 30.04.2026 </w:t>
      </w:r>
      <w:r>
        <w:rPr>
          <w:rFonts w:ascii="Times New Roman"/>
          <w:b w:val="false"/>
          <w:i w:val="false"/>
          <w:color w:val="000000"/>
          <w:sz w:val="28"/>
        </w:rPr>
        <w:t>№ 22/303-VIII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Предусмотреть на 2026 год объемы субвенций, передаваемых из областного бюджета в районные (городов областного значения) бюджеты, в общей сумме 16 390 720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Байдибек – 1 378 589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Жетысайскому району – 1 380 479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Келесскому району – 2 495 859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Мактааральскому району – 3 098 842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Отрарскому району – 925 776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Сауран – 1 909 138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Шардаринскому району – 1 093 115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Кентау – 4 108 922 тысячи тенге.</w:t>
      </w:r>
    </w:p>
    <w:bookmarkStart w:name="z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2026 год объемы бюджетных изъятий из районных (городов областного значения) бюджетов в областной бюджет в общей сумме 32 755 478 тысяч тенге, в том числе: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Казыгуртского района – 1 413 345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1 320 882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8 906 605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2 032 502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района – 13 672 548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1 173 634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374 607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966 443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2 894 912 тысяч тенге.</w:t>
      </w:r>
    </w:p>
    <w:bookmarkStart w:name="z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областном бюджете на 2026 год, предусмотрены целевые текущие трансферты бюджетам районов (городов областного значения), в том числе по: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земельных отношений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сельского хозяйства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культуры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пассажирского транспорта и автомобильных дорог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строительства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архитектуры и градостроительства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энергетики и жилищно-коммунального хозяйства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туризма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ветеринарии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Туркестанского областного маслихата от 19.02.2026 </w:t>
      </w:r>
      <w:r>
        <w:rPr>
          <w:rFonts w:ascii="Times New Roman"/>
          <w:b w:val="false"/>
          <w:i w:val="false"/>
          <w:color w:val="000000"/>
          <w:sz w:val="28"/>
        </w:rPr>
        <w:t>№ 21/289-VIIІ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областном бюджете на 2025 год предусмотрены целевые трансферты на развитие бюджетам районов (городов областного значения),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пассажирского транспорта и автомобильных дорог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строительства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энергетики и жилищно-коммунального хозяйства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2026 год предусмотрено кредитование районных (городов областного значения) бюджетов на:</w:t>
      </w:r>
    </w:p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социальной поддержки специалистов;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жилья.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кредитования бюджетам районов (городов областного значения) осуществляется на основании постановления акимата области.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Туркестанского областного маслихата от 30.04.2026 </w:t>
      </w:r>
      <w:r>
        <w:rPr>
          <w:rFonts w:ascii="Times New Roman"/>
          <w:b w:val="false"/>
          <w:i w:val="false"/>
          <w:color w:val="000000"/>
          <w:sz w:val="28"/>
        </w:rPr>
        <w:t>№ 22/303-VIII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акимата Туркестанской области на 2026 год в сумме 1 298 620 тысяч тенге.</w:t>
      </w:r>
    </w:p>
    <w:bookmarkStart w:name="z1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лимит долга акимата Туркестанской области в 2026 году в размере 585 785 363 тысячи тенге.</w:t>
      </w:r>
    </w:p>
    <w:bookmarkEnd w:id="42"/>
    <w:bookmarkStart w:name="z1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 лимит государственных обязательств по проектам государственно-частного партнерства акимата Туркестанской области в 2026 году в размере 209 262 306 тысяч тенге.</w:t>
      </w:r>
    </w:p>
    <w:bookmarkEnd w:id="43"/>
    <w:bookmarkStart w:name="z1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Установить лимит государственных обязательств по проектам строительства "под ключ" акимата Туркестанской области в 2026 году в размере 139 512 920 тысяч тенге.</w:t>
      </w:r>
    </w:p>
    <w:bookmarkEnd w:id="44"/>
    <w:bookmarkStart w:name="z1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местных бюджетных программ, не подлежащих секвестру в процессе исполнения местных бюджетов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5"/>
    <w:bookmarkStart w:name="z1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перечень целевых индикаторов и конечных результатов паспортов бюджетных программ в разрезе администраторов областных бюджетных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46"/>
    <w:bookmarkStart w:name="z1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2026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№20/268-VIII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Туркестанского областного маслихата от 30.04.2026 </w:t>
      </w:r>
      <w:r>
        <w:rPr>
          <w:rFonts w:ascii="Times New Roman"/>
          <w:b w:val="false"/>
          <w:i w:val="false"/>
          <w:color w:val="ff0000"/>
          <w:sz w:val="28"/>
        </w:rPr>
        <w:t>№ 22/303-VIII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 на 2026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1 274 335 563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1 187 632 015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1 187 632 015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1 154 089 953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1 154 089 953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1 310 567 077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научных, научно-технических проектов и программ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839 702 988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129 045 650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129 045 650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128 070 637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625 929 813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591 351 925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в государственных организациях начального, основного и общего 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427 138 294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24 004 808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23 704 808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10 299 367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18 414 925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17 914 925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14 556 830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цифрового развития"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43 984 711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34 028 778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33 929 652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38 450 201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-23 117 889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-15 063 777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15 063 777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№20/268-VIII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1 370 621 093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1 295 427 359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1 295 427 359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1 255 021 831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1 255 021 831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1 370 321 494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915 696 503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136 703 997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136 703 997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705 303 170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668 558 282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в государственных организациях начального, основного и общего 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494 552 297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99 692 737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21 523 469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60 864 854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57 929 134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67 416 726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65 249 978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65 249 978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9 069 807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9 069 807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цифрового развития"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100 560 143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59 135 702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7 489 197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13 415 872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13 415 872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13 849 977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-42 957 889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42 957 889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42 957 889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42 957 889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целевого трансферта из Национального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-42 257 488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№20/268-VIII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1 353 198 981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42 428 692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42 428 692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42 428 692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42 428 692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1 264 300 622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1 264 300 622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1 214 878 347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1 214 878 347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1 352 876 071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934 761 165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144 821 845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144 821 845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143 812 957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713 464 811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673 212 271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в государственных организациях начального, основного и общего 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495 342 805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100 136 315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23 014 932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21 974 885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25 655 585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25 655 585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11 208 946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цифрового развития"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102 320 201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49 648 573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32 667 962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-13 175 687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целевого трансферта из Национального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-13 498 597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№20/268-VIII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№20/268-VIII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индикаторов и конечных результатов паспортов бюджетных программ в разрезе администраторов бюджетных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Туркестанского областного маслихата от 30.04.2026 </w:t>
      </w:r>
      <w:r>
        <w:rPr>
          <w:rFonts w:ascii="Times New Roman"/>
          <w:b w:val="false"/>
          <w:i w:val="false"/>
          <w:color w:val="ff0000"/>
          <w:sz w:val="28"/>
        </w:rPr>
        <w:t>№ 22/303-VIII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охваченного культурными мероприятиями,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владеющего государственным языком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мероприятии каждый год, по развитию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количества посетителей музея, % (к уровню 2024 года)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охваченных зрителей,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количества читателей, % (к уровню 2024 года)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ввода в эксплуатацию объектов по выделенным средствам на капитальный ремонт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контента (фото, видео, аудио) в социальных сетях и СМИ, направленного на противодействие радикализации общества (национальные ценности, профилактика религиозного экстремизма и терроризма),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информационно-разъяснительной работы,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государственных услуг и архивов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обеспечения доступа населения к широкополосному интернету,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количества запросов от граждан Республики Казахстан, а также из стран дальнего и ближнего зарубежья до 32 000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количества комплектования архивных фондов новыми документами до 23 000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цифрового развития"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обеспечения доступа населения к широкополосному интернету,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числа обращений жителей Туркестанской области по коммунально-бытовым вопросам через Единый контакт-центр 109 до 150 000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установленных камер "АПК Сергек трасса" для снижения преступностей и дорожно-транспортных происшествии на участках Туркестанской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внутренних, туристов, обслуженных местами размещения, млн.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инвестиции в услуги по проживанию и питанию,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въездных туристов, обслуженных местами размещения, тыс чел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обеспечение установки не менее трех санитарно-гигиенических узлов в туристских дестинациях и местах притяжения туристов в каждом регионе РК,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въездных туристов, обслуженных местами размещения, тыс чел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туристской инфраструктурой путем выкупа здания ремесленников,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 к 2029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и подростков, занимающихся физической культурой,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 к 2029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и подростков, занимающихся физической культурой в интернате,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 к 2029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Увеличить количество призовых мест до 15 по сравнению с предыдущим годом, %.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 к 2029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Увеличить количество медалей на 50 по сравнению с предыдущим годом, %.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 к 2029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ввода в эксплуатацию объектов по выделенным средствам на капитальный ремонт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материально-технической базы ГККП центрального стадиона "Turkestan-Arena" (приобретение светодиодного LED экрана),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материально-технической базы общежития ГККП "Центральный водно-спортивный комплекс" (приобретение кондиционера и кровати),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 к 2029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занятости спортом среди детей в возрасте от 6 до 18 лет,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 наркобизнесом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мероприятии по борьбе с наркоманией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стандартизированных систем видеонаблюдения, в том числе с функцией фиксации правонарушений, по возможным маршрутам следования наркокурьеров к местам потенциальных закладок наркотиков, обеспечением точки доступа к ним подразделений по противодействию наркопреступности, кол-во мероприятии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общественной безопасности, обеспечение оперативного реагирования на наркопреступления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до действующих норм положенности числа участковых пунктов полиции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общественной безопасности, обеспечение оперативного реагирования на чрезвычайные ситуации и правонарушения, улучшение условий работы сотрудников уполномоченного подразделения полиции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оповещения населения при угрозе ЧС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2028 году уровень оповещения населения при угрозе чрезвычайных ситуаций повышен до 78,6 % за счҰт дооснащения сирено-речевыми устройствами, что обеспечит своевременное информирование населения и повышение эффективности предупреждения и ликвидации чрезвычайных ситуаций областного масштаба.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расходов на здравоохранение,%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выпускников программам технического и профессионального, послесреднего образования, успешно прошедших независимую оценку знаний и навыков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расходов на здравоохранение,%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выпускников программам технического и профессионального, послесреднего образования, успешно прошедших независимую оценку знаний и навыков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расходов на здравоохранение,%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обеспеченности медицинскими работниками сельского населения в соответствии с минимальными нормативами обеспеченности медицинскими работниками регионов, на 10 000 сельского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расходов на здравоохранение,%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обеспеченности медицинскими работниками сельского населения в соответствии с минимальными нормативами обеспеченности медицинскими работниками регионов, на 10 000 сельского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граждан Казахстана, ведущего здоровый образ жизни,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заболеваемости ожирением среди детей (0 – 14 лет, на 100 тыс. населения), на 100 тыс.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Ожидаемая продолжительность жизни населения при рождении, число лет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обеспечения лекарственными средствами от выписанных рецептов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расходов на здравоохранение,%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обеспечения лекарственными средствами от выписанных рецептов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расходов на здравоохранение,%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Удовлетворенность населения медицинскими услугами,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смертности детей в возрасте до пяти лет, на 1000 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целевой группы населения, охваченная иммунизацией всеми вакцинами, включенными в национальные программы, не менее 95%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Удовлетворенность населения медицинскими услугами,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готовности медицинских организаций к чрезвычайным ситуациям природно-техногенного характера,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Выявляемость новых зараженных ВИЧ на 1000 неинфицированного населения,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новых зараженных ВИЧ в структуре выявления с парентеральным путем передачи,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расходов на здравоохранение,%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Удовлетворенность населения медицинскими услугами,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расходов на здравоохранение,%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расходов на здравоохранение,%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обеспеченности медицинскими работниками сельского населения в соответствии с минимальными нормативами обеспеченности медицинскими работниками регионов, на 10 000 сельского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расходов на здравоохранение,%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уровня износа зданий медицинских организаций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лиц, отбывших уголовное наказание, социальной адаптацией и реабилитацией, в том числе обеспечением занятостью, оказанием социальных услуг, психологической и правовой помощи,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Удовлетворенность населения медицинскими услугами,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услуг: уход, лечение, оздоровление и реабилитация одиноких престарелых и лиц с инвалидностью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Уход, лечение, оздоровление, обучение, воспитание и реабилитация детей с инвалидностью с нарушениями функций опорно-двигательного аппарата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Лечение, оздоровление и реабилитация лиц с инвалидностью с психоневрологическими заболеваниями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Уход, лечение, оздоровление и реабилитация лиц инвалидностью и детей с инвалидностью с психоневрологическими отклонениями.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центров трудовой мобильности и 17 карьерных центров районов и городов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месячной заработной платы граждан с инвалидностью, направленных на специальные рабочие места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оказание специальных социальных услуг детям с психоневрологическими патологиями, детям-инвалидам с нарушением функций опорно-двигательного аппарата, инвалидам старше 18 лет, лицам неспособным к самостоятельному обслуживанию в связи с преклонным возрастом, жертвам торговли людьми и бытового насилия %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граждан, в том числе молодежи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оказание специальных социальных услуг детям с психоневрологическими патологиями, детям-инвалидам с нарушением функций опорно-двигательного аппарата, инвалидам старше 18 лет, лицам неспособным к самостоятельному обслуживанию в связи с преклонным возрастом, жертвам торговли людьми и бытового насилия %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прав и улучшению качества жизни инвалидов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микрокредитованию молодежи до 35 лет, поддержка молодежных предпринимательских инициатив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на центров социального обслуживания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качественных услуг по организации питания людям с инвалидностью и престарелых, модернизация материально-технической базы столовых, оцифровка производственных процессов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кукуруза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результате использования субсидируемых семян средняя урожайность сельскохозяйственных культур увеличится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1,0 - 1,1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– 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кукуруза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поддержки сельхозтоваропроизводителей и покрытия урожайности продукции растениеводства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кукуруза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обрабатываемых посевов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кукуруза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Субсидированием будет обеспечен лимит сточных вод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кукуруза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 сельскохозяйственных культур ц /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1,0 - 1,1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кукуруза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химических обработок саранчи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кукуруза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проведении лабораторной проверки семян сельскохозяйственных культур у товаропроизводителей для определения сортовых и посевных качеств семян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кукуруза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сбор сельскохозяйственных культур, увеличится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мяса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инвестиции в основной капитал АПК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мяса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племенных животных, поддержка хозяйств, занимающихся развитием племенного животноводства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мяса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субсидирования процентных ставок по кредитам, включая лизинг, сумма кредитов для субъектов агропромышленного комплекса составит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молоко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государственной поддержки перерабатывающим предприятиям в целях снижения себестоимости продукции глубокой переработки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поливной воды за счет внедрения водосберегающих технологий в орошаемом земледелии тыс. га (нарастающим)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товаров, работ и услуг в рамках реализации инвестиционных проектов путем снижения капиталоемкости и повышения окупаемости вложенных инвестиций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каналов и восстановление водохозяйственных систем и сооружений для обеспечения водой орошаемых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водообеспеченности орошаемых земель и рациональное использование водных ресурсов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каналов и восстановление водохозяйственных систем и сооружений для обеспечения водой орошаемых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водообеспеченности орошаемых земель и рациональное использование водных ресурсов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молоко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превышение розничной цены на 15% по сравнению с предельными значениями социально значимых продовольственных товаров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предоставления социальных пособий и услуг в соответствии с системой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водообеспеченности орошаемых земель и рациональное использование водных ресурсов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профилактики сибирской язвы,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заболеваний, угрожающих здоровью животных и человека, и снижение заболеваемости среди людей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отлову уничтожению собак и кошек 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заболеваний, представляющих опасность для здоровья животных и человека, и снижение заболеваемости среди населения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энзоотических болезней сельскохозяйственных животных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услуги обеспечению доступа к базе данных идентификации сельскохозяйственных животных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особо опасных болезней сельскохозяйственных животных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служебных помещений ветеринарным специалистам области и оснащение биотермическими сооружениями для профилактики инфекций и обеспечения ветеринарной безопасности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биопрепаратов против особо опасных болезней сельскохозяйственных животных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и профилактика энзоотических заболеваний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ушными бирками, предназначенными для идентификации сельскохозяйственных животных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служебных помещений ветеринарным специалистам области и оснащение биотермическими сооружениями для профилактики инфекций и обеспечения ветеринарной безопасности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Кормление собак и кошек,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УчҰт (регистрация) собак, кошек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Вакцинация и стерилизация бродячих животных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Вакцинация, стерилизация собак, кошек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отлову, уничтожению собак, кошек 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капитал, ВНП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активности в области инноваций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ВВП,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среднего предпринимательства в ВВП,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ВВП,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среднего предпринимательства в ВВП,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ВВП,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среднего предпринимательства в ВВП,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ВВП,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среднего предпринимательства в ВВП,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ВВП,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среднего предпринимательства в ВВП,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образовательных организаций, создавших условия для инклюзивного образования,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основных и средних школ, обеспеченных предметными кабинетами физики, химии, биологии, робототехники, STEM,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обеспечения детей с особыми образовательными потребностями дошкольным воспитанием и обучением, а также начальным и основным образованием,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результатов среднего образования на основе тестирования PISA: читательская грамотность, математическая грамотность, естественнонаучная грамотность, балл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обеспечения учебниками и учебно-методическими комплексами в повышение качества образования,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результатов среднего образования на основе тестирования PISA: читательская грамотность, математическая грамотность, естественнонаучная грамотность, балл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обучающихся, преодолевших пороговый уровень функциональной грамотности по результатам международного исследования PISA,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создания качественной образовательной среды международного уровня обеспечить поэтапное участие областных специализированных образовательных организаций в процессе аккредитации и соответствия международному стандарту CIS (Council of International Schools),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результатов среднего образования на основе тестирования PISA: читательская грамотность, математическая грамотность, естественнонаучная грамотность, балл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Олимпиад, внешкольных мероприятий и конкурсов в организациях среднего, основного и общего образования,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с ограниченными возможностями развития специальной психолого-педагогической поддержкой и ранней коррекцией,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Открыть учреждения психолого-медико-педагогической консультаций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воспитанников организаций для сирот и детей, оставшихся без попечения родителей, в общем количестве детей этой категории,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воспитанников организаций для сирот и детей, оставшихся без попечения родителей, в общем количестве детей этой категории,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основных и средних школ, обеспеченных предметными кабинетами физики, химии, биологии, робототехники, STEM,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лучшей организации из числа учреждений среднего образования и присуждение грантов, укрепление материально-технической базы, количество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объектов технического и профессионального, послесреднего образования (ТиПО), расположенных в типовых зданиях,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 расширение спектра долгосрочного взаимодействия организаций технического и профессионального образования с предприятиями (организациями) для увеличения дуального обучения и охвата студентов по распределению специальностей и квалификаций,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результатов среднего образования на основе тестирования PISA: читательская грамотность, математическая грамотность, естественнонаучная грамотность, балл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документов, обязательных для ведения педагогами и организациями среднего, технического и профессионального, послесреднего образования, количество проектов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дополнительным образованием,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дополнительным образованием,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 послевузовским образованием и предоставление социальной поддержки обучающимся, 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 послевузовским образованием и предоставление социальной поддержки обучающимся, 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расположенных в типовых зданиях,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основных и средних школ, обеспеченных предметными кабинетами физики, химии, биологии, робототехники, STEM,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средних общеобразовательных учреждений, 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расположенных в типовых зданиях,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средних общеобразовательных учреждений, 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результатов среднего образования на основе тестирования PISA: читательская грамотность, математическая грамотность, естественнонаучная грамотность, балл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основных и средних школ, обеспеченных предметными кабинетами физики, химии, биологии, робототехники, STEM,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охваченных высокоскоростным интернетом,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учащихся, завершающих учебный год "Алтын белгі" и "Аттестат с отличием",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единовременной выплатой денежных средств гражданам Казахстана, усыновившим (удочерившим) ребенка-сироту (детей-сирот) и детей, оставшихся без попечения родителей,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единовременной выплатой денежных средств гражданам Казахстана, усыновившим (удочерившим) ребенка-сироту (детей-сирот) и детей, оставшихся без попечения родителей,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ежемесячной выплатой денежных средств опекуну (попечителю) на содержание ребенка-сироты (детей-сирот) и детей, оставшихся без попечения родителей,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ежемесячной выплатой денежных средств опекуну (попечителю) на содержание ребенка-сироты (детей-сирот) и детей, оставшихся без попечения родителей,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профессиональной подготовки по добровольному выбору учащихся старших классов в образовательных учреждениях,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учреждений, обеспечивающих профессиональное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государственной поддержкой на содержание ребенка (детей), переданного патронатным воспитателям,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государственной поддержкой на содержание ребенка (детей), переданного патронатным воспитателям,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выполнения государственных обязательств по проектам государственно-частного партнерства в развитии образования,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 государственно-частного партнерства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в возрасте от 2 до 6 лет дошкольным воспитанием и обучением,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предшкольной подготовки детей,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дошкольных организаций, соответствующих критериям оценки качества воспитания и обучения независимо от форм собственности,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в возрасте от 2 до 6 лет дошкольным воспитанием и обучением,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в возрасте от 2 до 6 лет дошкольным воспитанием и обучением,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предшкольной подготовки детей,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дошкольных организаций, соответствующих критериям оценки качества воспитания и обучения независимо от форм собственности,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в возрасте от 2 до 6 лет дошкольным воспитанием и обучением,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результатов среднего образования на основе тестирования PISA: читательская грамотность, математическая грамотность, естественнонаучная грамотность, балл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основных и средних школ, обеспеченных предметными кабинетами физики, химии, биологии, робототехники, STEM,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охваченных высокоскоростным интернетом,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учащихся, завершающих учебный год "Алтын белгі" и "Аттестат с отличием",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результатов среднего образования на основе тестирования PISA: читательская грамотность, математическая грамотность, естественнонаучная грамотность, балл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основных и средних школ, обеспеченных предметными кабинетами физики, химии, биологии, робототехники, STEM,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охваченных высокоскоростным интернетом,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учащихся, завершающих учебный год "Алтын белгі" и "Аттестат с отличием",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Тематический обзор материалов, публикуемых в республиканских и областных печатных средствах массовой информации, обзор позитивной, нейтральной и критической информации в средствах массовой информации и социальных сетях, включая подробный разбор позитивных, критических и нейтральных материалов,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Тематический обзор материалов, публикуемых в республиканских и областных печатных средствах массовой информации, обзор позитивной, нейтральной и критической информации в средствах массовой информации и социальных сетях, включая подробный разбор позитивных, критических и нейтральных материалов,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молодежи (в возрасте от 15 до 35 лет), не охваченной обучением, трудовой занятостью или профессиональной подготовкой,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молодежных инициатив, разработка и реализация проектов для молодежи, а также поддержка деятельности других учреждений, занимающихся предоставлением социальных услуг,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владеющего государственным языком,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охвата населения области материалами, опубликованными в средствах массовой информации в рамках государственной информационной политики,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охвата населения области телерадиопрограммами в рамках государственной информационной политики,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коммунального государственного учреждения "Қоғамдық келісім" оборудованием,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владеющего государственным языком,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охвата населения области телерадиопрограммами в рамках государственной информационной политики,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природных ресурсов и регулирования природопользования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знаков и разметки на берегах рек и озер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Охрана, защита, воспроизводство лесов и лесоразведение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насаждений на территории населенного пункта, тыс.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насаждений в государственном лесном фонде,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переработанной продукции в АПК,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доли использования новых технологии и техники в сфере рыбного хозяйства,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численности краснокнижных животных и редких исчезающих видов птиц,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численности фазанов, кл-во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голов бухарских оленей, кл-во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экологических акций, кол-во акций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переработанной продукции в АПК,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объемов товарного рыбоводства,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расположенных в типовых зданиях,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средних общеобразовательных учреждений, 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предоставления социальных пособий и услуг в соответствии с системой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зданий (Приобретение кредитного и арендного жилья), кол-во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предоставления социальных пособий и услуг в соответствии с системой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внутренних дорог в хорошем и удовлетворительном состоянии,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предоставления социальных пособий и услуг в соответствии с системой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дорог местного значения в хорошем и удовлетворительном состоянии,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 млн тг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предоставления социальных пособий и услуг в соответствии с системой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генеральных планов 30 населенных пунктов Туркестанской области,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/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населеннных пунктов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генерального плана города Туркестан,%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арендного жилья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субсидированных населенных пунктов питьевой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текущему ремонту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территории для проведения дезинсекции и дератизации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земельных участков, изъятых для государственных нужд.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внутренних дел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завершенных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рабочих мест в СЭЗ, индустриальных зонах и индустриальных парках, рабочих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объектов, соответствующих современным требованиям безопасности и образовательных стандартов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ученических мест, введҰнных в эксплуатацию,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 профессионального и послесреднего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технического профессионального и послесреднего образования за счҰт ввода в эксплуатацию реконструированных и вновь построенных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Снижение уровня износа зданий медицинских организаций, %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водосберегающих технологий орошения обеспечивает экономию поливной воды,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потерь воды в сельском хозяйстве по водотранспортирующим каналам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нижестоящим бюджетам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завершенных объектов, 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ПротяжҰнность построенных (или реконструированных) инженерных сетей,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качества жизни населения за счҰт развития коммунальной и инженерной инфраструктуры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обеспеченности территорий инженерной инфраструктурой,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ПротяжҰнность построенных (или реконструированных) инженерных сетей,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построенного (реконструированного) жилья коммунального жилищного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энрегетики и жилищно-коммунального хозяйства Туркестанской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благоустроенных культурно-духовных центров от общего числа, подлежащих благоустройству в рамках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созданых комфортных и эстетически привлекательных условии на территории культурно-духовных центров.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сетей водоснабжения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сетей водоснабжения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 (279)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сетей тепло-, водоснабжения и водоотведения,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сетей тепло-, водоснабжения и водоотведения,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газификации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Обеспеченность потребностей регионов в бесперебойном электроснабжении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субъектами предпринимательства, получившими меры поддержки новых рабочих мест в рамках мер государственной поддержки субъектов предпринимательства, р/м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транспортной инфраструктуры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перевозок всеми видами транспорта , тыс. пассажиров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хороших, удовлетварающих дорог областного значения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перевозок всеми видами транспорта, пассажиров, тыс. пасс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качественных и удовлетворительных внутренних дорог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