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e5c" w14:textId="d050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2024 года № 14/180-VІII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ноября 2025 года № 19/256-VIIІ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2024 года №14/180-VІII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Туркестанской области на 2025-2027 годы согласно приложениям 1, 2 и 3,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1 392 703 265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90 322 237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39 177 534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1 263 128 088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1 389 492 859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48 329 864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57 976 716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9 646 852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8 260 755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8 505 138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244 383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- 53 380 213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53 380 213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районов Байдибек, Сауран, Жетысайского, Казыгуртского, Ордабасинского, Сарыагашского, Созакского, Тюлькубасского и Шардаринского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54,6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78,7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71,2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районов Байдибек, Сауран, Жетысайского, Казыгуртского, Ордабасинского, Сарыагашского, Созакского, Тюлькубасского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45,4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21,3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28,8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Шардаринского района – 52,9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Казыгуртского, Ордабасинского, Сайрамского и Шардаринского районов,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Казыгуртского, Ордабасинского, Сайрамского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бюджета Жетысайского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13,2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85,5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областном бюджете на 2025 год предусмотрены целевые текущие трансферты бюджетам районов (городов областного значения),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туризма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физической культуры и спорта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финансов и государственных активов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общественного развития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резерв акимата области на 2025 год в сумме 557 861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№19/256-VIIІ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1 249 760 036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1 249 760 036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807 908 211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№19/256-VIIІ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14/180-V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-16 990 417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-27 658 498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№19/256-VIIІ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1 196 352 415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-14 455 052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-13 706 411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