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c7f0" w14:textId="48dc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26 сентября 2025 года № 18/252-VIII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№18/252-VІIІ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Туркестанской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(далее – Кодекс) и определяют порядок осуществления физическими лицами общего водопользования на территории Туркестанской области на водных объектах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Туркестанский области для реализации физическими лицами права общего водопользования: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беспрепятственный доступ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места для массового отдыха, туризма и спорта на водных объектах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информирование населения об установленных ограничениях и запретах общего водопользования.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акиматами районов и городов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7. Информация об ограничениях или запретах подлежит опубликованию в средствах массовой информации, на интернет-ресурсе акиматв районов и городов и должна быть доступной к ознакомлению путем установления специальных информационных знаков вдоль берегов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