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cb5a" w14:textId="ad9c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13 декабря 2024 года № 14/180-VІII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апреля 2025 года № 16/220-VIIІ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декабря 2024 года №14/180-VІII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2 статьи 85,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Туркестанский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Туркестанской области на 2025-2027 годы согласно приложениям 1, 2 и 3,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1 351 219 088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72 764 019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20 683 873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1 257 765 873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1 376 300 941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20 796 234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57 976 716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37 180 482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7 505 138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7 505 138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- 53 383 225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53 383 225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районов Байдибек, Сауран, Казыгуртского, Ордабасинского, Сарыагашского и Тюлькубасского районов,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59,3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80,4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56,2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71,3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районов Байдибек, Сауран, Казыгуртского, Ордабасинского, Сарыагашского и Тюлькубасского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40,7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19,6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43,8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Тюлькубасского района – 28,7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57,2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48,1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63,1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51,3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42,8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51,9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36,9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областном бюджете на 2025 год предусмотрены целевые текущие трансферты бюджетам районов (городов областного значения),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туризма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физической культуры и спорта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финансов и государственных активов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Учесть, что в областном бюджете на 2025 год предусмотрено кредитование районных (городов областного значения) бюджетов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2025 года № 16/220-VІIІ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14/180-VІIІ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1 351 219 088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1 257 765 873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1 257 765 873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1 244 397 821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1 244 397 821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1 376 300 941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812 218 236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619 685 260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562 475 780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436 293 126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-53 383 225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53 383 225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