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7ca9" w14:textId="d657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3 702 144 тысяч тенге: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80 368 тысяч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2 896 593 тысячи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3 702 804,2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42 496,5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69 233,5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- 43 156,7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43 156,7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69 233,5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Тимирязевского районного маслихата Северо-Казахстанской области от 25.06.2025 № 26/1 (вводится в действие с 01.01.2025); от 07.10.2025 № 28/3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50% от общего рассчитанного объема;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зачисление поступлений социального налога в размере 100 процентов в районный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основного капитала: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2025 год в сумме 1 091 838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2025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2025-2027 годы".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2025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2025-2027 годы".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2025 год в сумме 17 465 тысяч тенге.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2025 год в сумме 26 737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Тимирязевского районного маслихата Северо-Казахстанской области: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районного бюджета Тимирязевского района на 2025-2027 годы" от 25 декабря 2024 года №22/1;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 внесении изменений и дополнений в решение Тимирязевского районного маслихата от 25 декабря 2024 года №22/1 "Об утверждении районного бюджета Тимирязевского района на 2025-2027 годы" от 05 марта 2025 года №23/5.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24/1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Тимирязевского районного маслихата Северо-Казахстанской области от 25.06.2025 № 26/1 (вводится в действие с 01.01.2025); от 07.10.2025 № 28/3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3 702 804.2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744 422.2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443 402.3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365 363.9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298 021.9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24/1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24/1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24/1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24/1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2024 году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