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c3e6" w14:textId="35a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Тайынша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300/23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Тайынша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336611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203941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23431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109239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419245,1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- 82634,1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-82634,1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82634,1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82634,1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380/26 (вводится в действие с 01.01.2025)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Тайынша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Тайынша на 2025 год поступление целевых текущих трансфертов из республиканского бюджета в бюджет города Тайынша в сумме 38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Тайынша на 2025 год поступление целевых текущих трансфертов из районного бюджета в бюджет города Тайынша в сумме 856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бюджете города Тайынша Тайыншинского района на 2025 год расходы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Тайыншинского района Северо-Казахстанской области: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250/20 "Об утверждении бюджета города Тайынша Тайыншинского района Северо-Казахстанской области на 2025-2027 годы";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05 марта 2025 года № 285/21 "О внесении изменений и дополнений в решение маслихата Тайыншинского района Северо-Казахстанской области от 27 декабря 2024 года № 250/20 "Об утверждении бюджета города Тайынша Тайыншинского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300/23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380/26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419245,1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- 82634,1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-82634,1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300/23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300/23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1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2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300/23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Благоустройство и озеленение в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