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8b00" w14:textId="88a8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Новоникольского сельского округа Кызылжарского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декабря 2025 года № 28/22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статьи 7, пунктом 3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Новоникольского сельского округа Кызылжарского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57 800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39 809 тысяч тенге;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57 800 тысяч тенге;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Новоникольского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платы за пользование земельными участками;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платы за размещение наружной (визуальной) рекламы на: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Новоникольского сельского округа формируются за счет следующих неналоговых поступлений: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акимом сельского округа за административные правонарушения;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села, сельского округа (коммунальной собственности местного самоуправления):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Новоникольского сельского округа от продажи основного капитала являются поступления от продажи имущества, закрепленного за государственными учреждениями, финансируемыми из бюджета сельского округа.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2026 год объемы субвенций, передаваемых из районного бюджета бюджету округа в общей сумме 35 358 тысяч тенге.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Новоникольского сельского округа на 2026 год целевые трансферты из областного бюджета.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Новоникольского сельского округа "О реализации решения Кызылжарского районного маслихата Северо-Казахстанской области "Об утверждении бюджета Новоникольского сельского округа Кызылжарского района на 2026-2028 годы".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Кызылжарского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Новоникольского сельского округа Кызылжарского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Новоникольского сельского округа Кызылжарского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Новоникольского сельского округа Кызылжарского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