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7726" w14:textId="3727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Кызылжарскому району на 2024-2028 годы</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28 января 2025 года № 20/2</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пастбищах"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план по управлению пастбищами и их использованию по Кызылжарскому району на 2024-2028 годы.</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 9/7 от 19 февраля 2024 года "Об утверждении плана по управлению пастбищами и их использованию по Кызылжарскому району на 2024-2025 годы".</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Кызылжарского районного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2025 года № 20/2</w:t>
            </w:r>
          </w:p>
        </w:tc>
      </w:tr>
    </w:tbl>
    <w:bookmarkStart w:name="z14" w:id="4"/>
    <w:p>
      <w:pPr>
        <w:spacing w:after="0"/>
        <w:ind w:left="0"/>
        <w:jc w:val="left"/>
      </w:pPr>
      <w:r>
        <w:rPr>
          <w:rFonts w:ascii="Times New Roman"/>
          <w:b/>
          <w:i w:val="false"/>
          <w:color w:val="000000"/>
        </w:rPr>
        <w:t xml:space="preserve"> План по управлению пастбищами и их использованию по Кызылжарскому району на 2024-2028 годы</w:t>
      </w:r>
    </w:p>
    <w:bookmarkEnd w:id="4"/>
    <w:bookmarkStart w:name="z15" w:id="5"/>
    <w:p>
      <w:pPr>
        <w:spacing w:after="0"/>
        <w:ind w:left="0"/>
        <w:jc w:val="both"/>
      </w:pPr>
      <w:r>
        <w:rPr>
          <w:rFonts w:ascii="Times New Roman"/>
          <w:b w:val="false"/>
          <w:i w:val="false"/>
          <w:color w:val="000000"/>
          <w:sz w:val="28"/>
        </w:rPr>
        <w:t>
      Настоящий план по управлению пастбищами и их использованию по Кызылжарскому району Северо-Казахстанской области на 2024-2028 годы (далее – план) разработан в соответствии с Законом Республики Казахстан "О пастбищах", Законом Республики Казахстан от 23 января 2001 года "О местном государственном управлении и самоуправлении в Республике Казахстан",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под № 34831),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w:t>
      </w:r>
    </w:p>
    <w:bookmarkEnd w:id="5"/>
    <w:bookmarkStart w:name="z16"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7" w:id="7"/>
    <w:p>
      <w:pPr>
        <w:spacing w:after="0"/>
        <w:ind w:left="0"/>
        <w:jc w:val="both"/>
      </w:pPr>
      <w:r>
        <w:rPr>
          <w:rFonts w:ascii="Times New Roman"/>
          <w:b w:val="false"/>
          <w:i w:val="false"/>
          <w:color w:val="000000"/>
          <w:sz w:val="28"/>
        </w:rPr>
        <w:t>
      В плане учтены традиции выпаса сельскохозяйственных животных на соответствующей территории административно-территориальной единице.</w:t>
      </w:r>
    </w:p>
    <w:bookmarkEnd w:id="7"/>
    <w:bookmarkStart w:name="z18" w:id="8"/>
    <w:p>
      <w:pPr>
        <w:spacing w:after="0"/>
        <w:ind w:left="0"/>
        <w:jc w:val="both"/>
      </w:pPr>
      <w:r>
        <w:rPr>
          <w:rFonts w:ascii="Times New Roman"/>
          <w:b w:val="false"/>
          <w:i w:val="false"/>
          <w:color w:val="000000"/>
          <w:sz w:val="28"/>
        </w:rPr>
        <w:t>
      При разработке плана учитываются:</w:t>
      </w:r>
    </w:p>
    <w:bookmarkEnd w:id="8"/>
    <w:bookmarkStart w:name="z19" w:id="9"/>
    <w:p>
      <w:pPr>
        <w:spacing w:after="0"/>
        <w:ind w:left="0"/>
        <w:jc w:val="both"/>
      </w:pPr>
      <w:r>
        <w:rPr>
          <w:rFonts w:ascii="Times New Roman"/>
          <w:b w:val="false"/>
          <w:i w:val="false"/>
          <w:color w:val="000000"/>
          <w:sz w:val="28"/>
        </w:rPr>
        <w:t>
      1) данные земельного баланса региона и информационной системы государственного земельного кадастра по форме согласно приложению 1 к настоящему плану.</w:t>
      </w:r>
    </w:p>
    <w:bookmarkEnd w:id="9"/>
    <w:bookmarkStart w:name="z20" w:id="10"/>
    <w:p>
      <w:pPr>
        <w:spacing w:after="0"/>
        <w:ind w:left="0"/>
        <w:jc w:val="both"/>
      </w:pPr>
      <w:r>
        <w:rPr>
          <w:rFonts w:ascii="Times New Roman"/>
          <w:b w:val="false"/>
          <w:i w:val="false"/>
          <w:color w:val="000000"/>
          <w:sz w:val="28"/>
        </w:rPr>
        <w:t>
      2) сведения геоботанического обследования пастбищ по форме согласно приложению 2 к настоящему плану.</w:t>
      </w:r>
    </w:p>
    <w:bookmarkEnd w:id="10"/>
    <w:bookmarkStart w:name="z21" w:id="11"/>
    <w:p>
      <w:pPr>
        <w:spacing w:after="0"/>
        <w:ind w:left="0"/>
        <w:jc w:val="both"/>
      </w:pPr>
      <w:r>
        <w:rPr>
          <w:rFonts w:ascii="Times New Roman"/>
          <w:b w:val="false"/>
          <w:i w:val="false"/>
          <w:color w:val="000000"/>
          <w:sz w:val="28"/>
        </w:rPr>
        <w:t>
      3) сведения о скотомогильниках (биометрических ямах), согласно приложению 3 к настоящему плану.</w:t>
      </w:r>
    </w:p>
    <w:bookmarkEnd w:id="11"/>
    <w:bookmarkStart w:name="z22" w:id="12"/>
    <w:p>
      <w:pPr>
        <w:spacing w:after="0"/>
        <w:ind w:left="0"/>
        <w:jc w:val="both"/>
      </w:pPr>
      <w:r>
        <w:rPr>
          <w:rFonts w:ascii="Times New Roman"/>
          <w:b w:val="false"/>
          <w:i w:val="false"/>
          <w:color w:val="000000"/>
          <w:sz w:val="28"/>
        </w:rPr>
        <w:t>
      4) сведения об объектах пастбищной инфраструктуры и о сервитутах для прогона сельскохозяйственных животных по форме согласно приложению 4 к настоящему плану.</w:t>
      </w:r>
    </w:p>
    <w:bookmarkEnd w:id="12"/>
    <w:bookmarkStart w:name="z23" w:id="13"/>
    <w:p>
      <w:pPr>
        <w:spacing w:after="0"/>
        <w:ind w:left="0"/>
        <w:jc w:val="both"/>
      </w:pPr>
      <w:r>
        <w:rPr>
          <w:rFonts w:ascii="Times New Roman"/>
          <w:b w:val="false"/>
          <w:i w:val="false"/>
          <w:color w:val="000000"/>
          <w:sz w:val="28"/>
        </w:rPr>
        <w:t>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приложения 5 к настоящему плану;</w:t>
      </w:r>
    </w:p>
    <w:bookmarkEnd w:id="13"/>
    <w:bookmarkStart w:name="z24" w:id="14"/>
    <w:p>
      <w:pPr>
        <w:spacing w:after="0"/>
        <w:ind w:left="0"/>
        <w:jc w:val="both"/>
      </w:pPr>
      <w:r>
        <w:rPr>
          <w:rFonts w:ascii="Times New Roman"/>
          <w:b w:val="false"/>
          <w:i w:val="false"/>
          <w:color w:val="000000"/>
          <w:sz w:val="28"/>
        </w:rPr>
        <w:t>
      6) данные о количестве гуртов, отар, табунов, сформированных по видам и половозрастным группам сельскохозяйственных животных по форме согласно таблице 2 приложения 5 к настоящему плану.</w:t>
      </w:r>
    </w:p>
    <w:bookmarkEnd w:id="14"/>
    <w:bookmarkStart w:name="z25" w:id="15"/>
    <w:p>
      <w:pPr>
        <w:spacing w:after="0"/>
        <w:ind w:left="0"/>
        <w:jc w:val="both"/>
      </w:pPr>
      <w:r>
        <w:rPr>
          <w:rFonts w:ascii="Times New Roman"/>
          <w:b w:val="false"/>
          <w:i w:val="false"/>
          <w:color w:val="000000"/>
          <w:sz w:val="28"/>
        </w:rPr>
        <w:t>
      7) сведения о численности поголовья сельскохозяйственных животных для выпаса на отгонных пастбищах по форме согласно таблице 3 приложения 5 к настоящему плану.</w:t>
      </w:r>
    </w:p>
    <w:bookmarkEnd w:id="15"/>
    <w:bookmarkStart w:name="z26" w:id="16"/>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согласно приложению 6 к настоящему плану</w:t>
      </w:r>
    </w:p>
    <w:bookmarkEnd w:id="16"/>
    <w:bookmarkStart w:name="z27" w:id="17"/>
    <w:p>
      <w:pPr>
        <w:spacing w:after="0"/>
        <w:ind w:left="0"/>
        <w:jc w:val="both"/>
      </w:pPr>
      <w:r>
        <w:rPr>
          <w:rFonts w:ascii="Times New Roman"/>
          <w:b w:val="false"/>
          <w:i w:val="false"/>
          <w:color w:val="000000"/>
          <w:sz w:val="28"/>
        </w:rPr>
        <w:t>
      9) рекомендуемые схемы пастбищеоборотов по форме согласно приложению 7 к настоящему плану;</w:t>
      </w:r>
    </w:p>
    <w:bookmarkEnd w:id="17"/>
    <w:bookmarkStart w:name="z28" w:id="18"/>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согласно приложению 8 к настоящему плану.</w:t>
      </w:r>
    </w:p>
    <w:bookmarkEnd w:id="18"/>
    <w:bookmarkStart w:name="z29" w:id="19"/>
    <w:p>
      <w:pPr>
        <w:spacing w:after="0"/>
        <w:ind w:left="0"/>
        <w:jc w:val="both"/>
      </w:pPr>
      <w:r>
        <w:rPr>
          <w:rFonts w:ascii="Times New Roman"/>
          <w:b w:val="false"/>
          <w:i w:val="false"/>
          <w:color w:val="000000"/>
          <w:sz w:val="28"/>
        </w:rPr>
        <w:t>
      План содержит следующие приложения:</w:t>
      </w:r>
    </w:p>
    <w:bookmarkEnd w:id="19"/>
    <w:bookmarkStart w:name="z30" w:id="20"/>
    <w:p>
      <w:pPr>
        <w:spacing w:after="0"/>
        <w:ind w:left="0"/>
        <w:jc w:val="both"/>
      </w:pPr>
      <w:r>
        <w:rPr>
          <w:rFonts w:ascii="Times New Roman"/>
          <w:b w:val="false"/>
          <w:i w:val="false"/>
          <w:color w:val="000000"/>
          <w:sz w:val="28"/>
        </w:rPr>
        <w:t>
      1) 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 согласно приложению 9 к настоящему плану;</w:t>
      </w:r>
    </w:p>
    <w:bookmarkEnd w:id="20"/>
    <w:bookmarkStart w:name="z31" w:id="21"/>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 согласно приложению 10 к настоящему плану;</w:t>
      </w:r>
    </w:p>
    <w:bookmarkEnd w:id="21"/>
    <w:bookmarkStart w:name="z32" w:id="22"/>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 согласно приложению 11 к настоящему плану;</w:t>
      </w:r>
    </w:p>
    <w:bookmarkEnd w:id="22"/>
    <w:bookmarkStart w:name="z33" w:id="23"/>
    <w:p>
      <w:pPr>
        <w:spacing w:after="0"/>
        <w:ind w:left="0"/>
        <w:jc w:val="both"/>
      </w:pPr>
      <w:r>
        <w:rPr>
          <w:rFonts w:ascii="Times New Roman"/>
          <w:b w:val="false"/>
          <w:i w:val="false"/>
          <w:color w:val="000000"/>
          <w:sz w:val="28"/>
        </w:rPr>
        <w:t>
      4) занимаемая площадь пастбищ при установлении сезонных маршрутов выпаса и передвижения сельскохозяйственных животных, согласно приложению 12 к настоящему плану;</w:t>
      </w:r>
    </w:p>
    <w:bookmarkEnd w:id="23"/>
    <w:bookmarkStart w:name="z34" w:id="24"/>
    <w:p>
      <w:pPr>
        <w:spacing w:after="0"/>
        <w:ind w:left="0"/>
        <w:jc w:val="both"/>
      </w:pPr>
      <w:r>
        <w:rPr>
          <w:rFonts w:ascii="Times New Roman"/>
          <w:b w:val="false"/>
          <w:i w:val="false"/>
          <w:color w:val="000000"/>
          <w:sz w:val="28"/>
        </w:rPr>
        <w:t>
      5)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 согласно приложению 13 к настоящему плану;</w:t>
      </w:r>
    </w:p>
    <w:bookmarkEnd w:id="24"/>
    <w:bookmarkStart w:name="z35" w:id="25"/>
    <w:p>
      <w:pPr>
        <w:spacing w:after="0"/>
        <w:ind w:left="0"/>
        <w:jc w:val="both"/>
      </w:pPr>
      <w:r>
        <w:rPr>
          <w:rFonts w:ascii="Times New Roman"/>
          <w:b w:val="false"/>
          <w:i w:val="false"/>
          <w:color w:val="000000"/>
          <w:sz w:val="28"/>
        </w:rPr>
        <w:t>
      6) схема (карта) с обозначением пастбищ, которые могут быть предоставлены в землепользование пастбищепользователям, согласно приложению 14 к настоящему Плану;</w:t>
      </w:r>
    </w:p>
    <w:bookmarkEnd w:id="25"/>
    <w:bookmarkStart w:name="z36" w:id="26"/>
    <w:p>
      <w:pPr>
        <w:spacing w:after="0"/>
        <w:ind w:left="0"/>
        <w:jc w:val="both"/>
      </w:pPr>
      <w:r>
        <w:rPr>
          <w:rFonts w:ascii="Times New Roman"/>
          <w:b w:val="false"/>
          <w:i w:val="false"/>
          <w:color w:val="000000"/>
          <w:sz w:val="28"/>
        </w:rPr>
        <w:t>
      7)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 согласно приложению 15 к настоящему Плану;</w:t>
      </w:r>
    </w:p>
    <w:bookmarkEnd w:id="26"/>
    <w:bookmarkStart w:name="z37" w:id="27"/>
    <w:p>
      <w:pPr>
        <w:spacing w:after="0"/>
        <w:ind w:left="0"/>
        <w:jc w:val="both"/>
      </w:pPr>
      <w:r>
        <w:rPr>
          <w:rFonts w:ascii="Times New Roman"/>
          <w:b w:val="false"/>
          <w:i w:val="false"/>
          <w:color w:val="000000"/>
          <w:sz w:val="28"/>
        </w:rPr>
        <w:t>
      8) перечень пастбищ подлежащих резервированию в целях удовлетворения нужд населения по выпасу сельскохозяйственных животных личного подворья, согласно приложению 16 к настоящему Плану;</w:t>
      </w:r>
    </w:p>
    <w:bookmarkEnd w:id="27"/>
    <w:bookmarkStart w:name="z38" w:id="28"/>
    <w:p>
      <w:pPr>
        <w:spacing w:after="0"/>
        <w:ind w:left="0"/>
        <w:jc w:val="both"/>
      </w:pPr>
      <w:r>
        <w:rPr>
          <w:rFonts w:ascii="Times New Roman"/>
          <w:b w:val="false"/>
          <w:i w:val="false"/>
          <w:color w:val="000000"/>
          <w:sz w:val="28"/>
        </w:rPr>
        <w:t>
      9)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 согласно приложению 17 к настоящему Плану;</w:t>
      </w:r>
    </w:p>
    <w:bookmarkEnd w:id="28"/>
    <w:bookmarkStart w:name="z39" w:id="29"/>
    <w:p>
      <w:pPr>
        <w:spacing w:after="0"/>
        <w:ind w:left="0"/>
        <w:jc w:val="both"/>
      </w:pPr>
      <w:r>
        <w:rPr>
          <w:rFonts w:ascii="Times New Roman"/>
          <w:b w:val="false"/>
          <w:i w:val="false"/>
          <w:color w:val="000000"/>
          <w:sz w:val="28"/>
        </w:rPr>
        <w:t>
      10) схема проектного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согласно приложению 18 к настоящему Плану;</w:t>
      </w:r>
    </w:p>
    <w:bookmarkEnd w:id="29"/>
    <w:bookmarkStart w:name="z40" w:id="30"/>
    <w:p>
      <w:pPr>
        <w:spacing w:after="0"/>
        <w:ind w:left="0"/>
        <w:jc w:val="both"/>
      </w:pPr>
      <w:r>
        <w:rPr>
          <w:rFonts w:ascii="Times New Roman"/>
          <w:b w:val="false"/>
          <w:i w:val="false"/>
          <w:color w:val="000000"/>
          <w:sz w:val="28"/>
        </w:rPr>
        <w:t>
      11) требования, необходимые для рационального использования пастбищ в соответствующей административно-территориальной единице согласно приложению 19 к настоящему плану.</w:t>
      </w:r>
    </w:p>
    <w:bookmarkEnd w:id="30"/>
    <w:bookmarkStart w:name="z41" w:id="31"/>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31"/>
    <w:bookmarkStart w:name="z42" w:id="32"/>
    <w:p>
      <w:pPr>
        <w:spacing w:after="0"/>
        <w:ind w:left="0"/>
        <w:jc w:val="both"/>
      </w:pPr>
      <w:r>
        <w:rPr>
          <w:rFonts w:ascii="Times New Roman"/>
          <w:b w:val="false"/>
          <w:i w:val="false"/>
          <w:color w:val="000000"/>
          <w:sz w:val="28"/>
        </w:rPr>
        <w:t>
      По административно-территориальному делению в Кызылжарском районе имеются 19 сельских округов, 69 сельских населенных пунктов.</w:t>
      </w:r>
    </w:p>
    <w:bookmarkEnd w:id="32"/>
    <w:bookmarkStart w:name="z43" w:id="33"/>
    <w:p>
      <w:pPr>
        <w:spacing w:after="0"/>
        <w:ind w:left="0"/>
        <w:jc w:val="both"/>
      </w:pPr>
      <w:r>
        <w:rPr>
          <w:rFonts w:ascii="Times New Roman"/>
          <w:b w:val="false"/>
          <w:i w:val="false"/>
          <w:color w:val="000000"/>
          <w:sz w:val="28"/>
        </w:rPr>
        <w:t>
      Общая площадь территории Кызылжарского района 614 990 гектар, из них пастбищные земли – 195 510 гектар.</w:t>
      </w:r>
    </w:p>
    <w:bookmarkEnd w:id="33"/>
    <w:bookmarkStart w:name="z44" w:id="34"/>
    <w:p>
      <w:pPr>
        <w:spacing w:after="0"/>
        <w:ind w:left="0"/>
        <w:jc w:val="both"/>
      </w:pPr>
      <w:r>
        <w:rPr>
          <w:rFonts w:ascii="Times New Roman"/>
          <w:b w:val="false"/>
          <w:i w:val="false"/>
          <w:color w:val="000000"/>
          <w:sz w:val="28"/>
        </w:rPr>
        <w:t>
      По категориям земли подразделяются на:</w:t>
      </w:r>
    </w:p>
    <w:bookmarkEnd w:id="34"/>
    <w:bookmarkStart w:name="z45" w:id="35"/>
    <w:p>
      <w:pPr>
        <w:spacing w:after="0"/>
        <w:ind w:left="0"/>
        <w:jc w:val="both"/>
      </w:pPr>
      <w:r>
        <w:rPr>
          <w:rFonts w:ascii="Times New Roman"/>
          <w:b w:val="false"/>
          <w:i w:val="false"/>
          <w:color w:val="000000"/>
          <w:sz w:val="28"/>
        </w:rPr>
        <w:t>
      земли сельскохозяйственного назначения – 366 966 гектар;</w:t>
      </w:r>
    </w:p>
    <w:bookmarkEnd w:id="35"/>
    <w:bookmarkStart w:name="z46" w:id="36"/>
    <w:p>
      <w:pPr>
        <w:spacing w:after="0"/>
        <w:ind w:left="0"/>
        <w:jc w:val="both"/>
      </w:pPr>
      <w:r>
        <w:rPr>
          <w:rFonts w:ascii="Times New Roman"/>
          <w:b w:val="false"/>
          <w:i w:val="false"/>
          <w:color w:val="000000"/>
          <w:sz w:val="28"/>
        </w:rPr>
        <w:t>
      земли населенных пунктов – 61 615 гектар;</w:t>
      </w:r>
    </w:p>
    <w:bookmarkEnd w:id="36"/>
    <w:bookmarkStart w:name="z47" w:id="37"/>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5 876 гектар; земли запаса – 37 958 гектар.</w:t>
      </w:r>
    </w:p>
    <w:bookmarkEnd w:id="37"/>
    <w:bookmarkStart w:name="z48" w:id="38"/>
    <w:p>
      <w:pPr>
        <w:spacing w:after="0"/>
        <w:ind w:left="0"/>
        <w:jc w:val="both"/>
      </w:pPr>
      <w:r>
        <w:rPr>
          <w:rFonts w:ascii="Times New Roman"/>
          <w:b w:val="false"/>
          <w:i w:val="false"/>
          <w:color w:val="000000"/>
          <w:sz w:val="28"/>
        </w:rPr>
        <w:t>
      Кызылжарский район – самый северный район и соответственно самая северная точка Казахстана. Климат района резко континентальный, зима сравнительно холодная, лето жаркое и засушливое. Отмечаются резкие температурные контрасты зимы и лета – в январе среднегодовая температура воздуха достигает от -30 до -35°С, в июле от +25 до +30°С.</w:t>
      </w:r>
    </w:p>
    <w:bookmarkEnd w:id="38"/>
    <w:bookmarkStart w:name="z49" w:id="39"/>
    <w:p>
      <w:pPr>
        <w:spacing w:after="0"/>
        <w:ind w:left="0"/>
        <w:jc w:val="both"/>
      </w:pPr>
      <w:r>
        <w:rPr>
          <w:rFonts w:ascii="Times New Roman"/>
          <w:b w:val="false"/>
          <w:i w:val="false"/>
          <w:color w:val="000000"/>
          <w:sz w:val="28"/>
        </w:rPr>
        <w:t>
      На территории района насчитывается примерно 90 видов широко распространенных цветковых растений, относящихся к 20 семействам и 70 родам. Наибольшее распространение получили три семейства: злаковые, сложноцветные и маревые.</w:t>
      </w:r>
    </w:p>
    <w:bookmarkEnd w:id="39"/>
    <w:bookmarkStart w:name="z50" w:id="40"/>
    <w:p>
      <w:pPr>
        <w:spacing w:after="0"/>
        <w:ind w:left="0"/>
        <w:jc w:val="both"/>
      </w:pPr>
      <w:r>
        <w:rPr>
          <w:rFonts w:ascii="Times New Roman"/>
          <w:b w:val="false"/>
          <w:i w:val="false"/>
          <w:color w:val="000000"/>
          <w:sz w:val="28"/>
        </w:rPr>
        <w:t>
      Почвенный покров района довольно пҰстрый. Преобладающими почвами являются чернозҰмы обыкновенные. С меньшей площадью в сравнении с чернозҰмами размещаются лугово-чернозҰмные, луговые, солонцы, солончаки. На территории района с севера на юг коричнево-каштановая, каштановая (темно-каштановая) и приоритетно светлая каштановая почва.</w:t>
      </w:r>
    </w:p>
    <w:bookmarkEnd w:id="40"/>
    <w:bookmarkStart w:name="z51" w:id="41"/>
    <w:p>
      <w:pPr>
        <w:spacing w:after="0"/>
        <w:ind w:left="0"/>
        <w:jc w:val="both"/>
      </w:pPr>
      <w:r>
        <w:rPr>
          <w:rFonts w:ascii="Times New Roman"/>
          <w:b w:val="false"/>
          <w:i w:val="false"/>
          <w:color w:val="000000"/>
          <w:sz w:val="28"/>
        </w:rPr>
        <w:t>
      Естественная растительность района разнообразна. Значительная часть занята лесами – около 23%. Пастбища, в связи с природно-климатической особенностью района относятся к естественным пастбищам. Культурных и аридных пастбищ на территории района нет.</w:t>
      </w:r>
    </w:p>
    <w:bookmarkEnd w:id="41"/>
    <w:bookmarkStart w:name="z52" w:id="42"/>
    <w:p>
      <w:pPr>
        <w:spacing w:after="0"/>
        <w:ind w:left="0"/>
        <w:jc w:val="both"/>
      </w:pPr>
      <w:r>
        <w:rPr>
          <w:rFonts w:ascii="Times New Roman"/>
          <w:b w:val="false"/>
          <w:i w:val="false"/>
          <w:color w:val="000000"/>
          <w:sz w:val="28"/>
        </w:rPr>
        <w:t>
      В районе действуют 17 ветеринарных пунктов, 1 убойный пункт, 3 убойных площадок, 51 скотомогильника, 21 сибироязвенных захоронений.</w:t>
      </w:r>
    </w:p>
    <w:bookmarkEnd w:id="42"/>
    <w:bookmarkStart w:name="z53" w:id="43"/>
    <w:p>
      <w:pPr>
        <w:spacing w:after="0"/>
        <w:ind w:left="0"/>
        <w:jc w:val="both"/>
      </w:pPr>
      <w:r>
        <w:rPr>
          <w:rFonts w:ascii="Times New Roman"/>
          <w:b w:val="false"/>
          <w:i w:val="false"/>
          <w:color w:val="000000"/>
          <w:sz w:val="28"/>
        </w:rPr>
        <w:t>
      В настоящее время общее поголовье сельскохозяйственных животных в Кызылжарском районе составляет 83 259 голов, в том числе: крупного рогатого скота 40 273 голов, мелкого рогатого скота 28 355 голов, 9 568 голов лошадей, 5 063 голов свиней.</w:t>
      </w:r>
    </w:p>
    <w:bookmarkEnd w:id="43"/>
    <w:bookmarkStart w:name="z54" w:id="44"/>
    <w:p>
      <w:pPr>
        <w:spacing w:after="0"/>
        <w:ind w:left="0"/>
        <w:jc w:val="both"/>
      </w:pPr>
      <w:r>
        <w:rPr>
          <w:rFonts w:ascii="Times New Roman"/>
          <w:b w:val="false"/>
          <w:i w:val="false"/>
          <w:color w:val="000000"/>
          <w:sz w:val="28"/>
        </w:rPr>
        <w:t>
      Для обеспечения сельскохозяйственных животных по Кызылжарскому району имеются 195 510 гектар пастбищных угодий. В черте населенных пунктов числится 40945 гектар пастбищ.</w:t>
      </w:r>
    </w:p>
    <w:bookmarkEnd w:id="44"/>
    <w:bookmarkStart w:name="z55" w:id="45"/>
    <w:p>
      <w:pPr>
        <w:spacing w:after="0"/>
        <w:ind w:left="0"/>
        <w:jc w:val="both"/>
      </w:pPr>
      <w:r>
        <w:rPr>
          <w:rFonts w:ascii="Times New Roman"/>
          <w:b w:val="false"/>
          <w:i w:val="false"/>
          <w:color w:val="000000"/>
          <w:sz w:val="28"/>
        </w:rPr>
        <w:t>
      Площадь пастбищ Кызылжарского района полностью обеспечивает поголовье сельскохозяйственных животных. Отгонных пастбищ, которые используются для ведения отгонного животноводства нет.</w:t>
      </w:r>
    </w:p>
    <w:bookmarkEnd w:id="45"/>
    <w:bookmarkStart w:name="z56" w:id="46"/>
    <w:p>
      <w:pPr>
        <w:spacing w:after="0"/>
        <w:ind w:left="0"/>
        <w:jc w:val="both"/>
      </w:pPr>
      <w:r>
        <w:rPr>
          <w:rFonts w:ascii="Times New Roman"/>
          <w:b w:val="false"/>
          <w:i w:val="false"/>
          <w:color w:val="000000"/>
          <w:sz w:val="28"/>
        </w:rPr>
        <w:t>
      Выпас сельскохозяйственных животных на культурных и аридных пастбищах не осуществляется, в связи с отсутствием культурных и аридных пастбищ.</w:t>
      </w:r>
    </w:p>
    <w:bookmarkEnd w:id="46"/>
    <w:bookmarkStart w:name="z57" w:id="47"/>
    <w:p>
      <w:pPr>
        <w:spacing w:after="0"/>
        <w:ind w:left="0"/>
        <w:jc w:val="both"/>
      </w:pPr>
      <w:r>
        <w:rPr>
          <w:rFonts w:ascii="Times New Roman"/>
          <w:b w:val="false"/>
          <w:i w:val="false"/>
          <w:color w:val="000000"/>
          <w:sz w:val="28"/>
        </w:rPr>
        <w:t>
      Для прогона скота сервитуты не предоставлялись.</w:t>
      </w:r>
    </w:p>
    <w:bookmarkEnd w:id="47"/>
    <w:bookmarkStart w:name="z58" w:id="48"/>
    <w:p>
      <w:pPr>
        <w:spacing w:after="0"/>
        <w:ind w:left="0"/>
        <w:jc w:val="both"/>
      </w:pPr>
      <w:r>
        <w:rPr>
          <w:rFonts w:ascii="Times New Roman"/>
          <w:b w:val="false"/>
          <w:i w:val="false"/>
          <w:color w:val="000000"/>
          <w:sz w:val="28"/>
        </w:rPr>
        <w:t>
      Примечание: расшифровка аббревиатуры:</w:t>
      </w:r>
    </w:p>
    <w:bookmarkEnd w:id="48"/>
    <w:bookmarkStart w:name="z59" w:id="49"/>
    <w:p>
      <w:pPr>
        <w:spacing w:after="0"/>
        <w:ind w:left="0"/>
        <w:jc w:val="both"/>
      </w:pPr>
      <w:r>
        <w:rPr>
          <w:rFonts w:ascii="Times New Roman"/>
          <w:b w:val="false"/>
          <w:i w:val="false"/>
          <w:color w:val="000000"/>
          <w:sz w:val="28"/>
        </w:rPr>
        <w:t>
      °С – показатель Цельсия;</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62" w:id="50"/>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50"/>
    <w:bookmarkStart w:name="z63" w:id="51"/>
    <w:p>
      <w:pPr>
        <w:spacing w:after="0"/>
        <w:ind w:left="0"/>
        <w:jc w:val="both"/>
      </w:pPr>
      <w:r>
        <w:rPr>
          <w:rFonts w:ascii="Times New Roman"/>
          <w:b w:val="false"/>
          <w:i w:val="false"/>
          <w:color w:val="000000"/>
          <w:sz w:val="28"/>
        </w:rPr>
        <w:t>
      Таблица 1. Распределение пастбищ по категориям земель Кызылжарского района, тысяч гектаров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назначения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154,616</w:t>
            </w:r>
          </w:p>
        </w:tc>
      </w:tr>
    </w:tbl>
    <w:bookmarkStart w:name="z64" w:id="52"/>
    <w:p>
      <w:pPr>
        <w:spacing w:after="0"/>
        <w:ind w:left="0"/>
        <w:jc w:val="both"/>
      </w:pPr>
      <w:r>
        <w:rPr>
          <w:rFonts w:ascii="Times New Roman"/>
          <w:b w:val="false"/>
          <w:i w:val="false"/>
          <w:color w:val="000000"/>
          <w:sz w:val="28"/>
        </w:rPr>
        <w:t>
      Таблица 2. Распределение пастбищ населенного пункта, тысяч гектаров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3"/>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собственников, землепользователей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гектарах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негосударственные сельскохозяйственные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bl>
    <w:bookmarkStart w:name="z66" w:id="54"/>
    <w:p>
      <w:pPr>
        <w:spacing w:after="0"/>
        <w:ind w:left="0"/>
        <w:jc w:val="both"/>
      </w:pPr>
      <w:r>
        <w:rPr>
          <w:rFonts w:ascii="Times New Roman"/>
          <w:b w:val="false"/>
          <w:i w:val="false"/>
          <w:color w:val="000000"/>
          <w:sz w:val="28"/>
        </w:rPr>
        <w:t>
      Таблица 4. Распределение пастбищ</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6"/>
    <w:p>
      <w:pPr>
        <w:spacing w:after="0"/>
        <w:ind w:left="0"/>
        <w:jc w:val="both"/>
      </w:pPr>
      <w:r>
        <w:rPr>
          <w:rFonts w:ascii="Times New Roman"/>
          <w:b w:val="false"/>
          <w:i w:val="false"/>
          <w:color w:val="000000"/>
          <w:sz w:val="28"/>
        </w:rPr>
        <w:t>
      Для выпаса сельскохозяйственных животных личного подворья необходимо 12,83 тысяч гектаров.</w:t>
      </w:r>
    </w:p>
    <w:bookmarkEnd w:id="56"/>
    <w:bookmarkStart w:name="z69" w:id="57"/>
    <w:p>
      <w:pPr>
        <w:spacing w:after="0"/>
        <w:ind w:left="0"/>
        <w:jc w:val="both"/>
      </w:pPr>
      <w:r>
        <w:rPr>
          <w:rFonts w:ascii="Times New Roman"/>
          <w:b w:val="false"/>
          <w:i w:val="false"/>
          <w:color w:val="000000"/>
          <w:sz w:val="28"/>
        </w:rPr>
        <w:t>
      18 307 голов сельскохозяйственных животных личного подворья выпасаются на площади 40,229 тысяч гектаров общественных пастбищах, на отгонных пастбищах сельскохозяйственные животные не выпасаются, ввиду их отсутствия на территории района. Сельскохозяйственное поголовье крестьянских, фермерских хозяйств, товариществ выпасаются на предоставленных пастбищах, либо находятся на стойловом содержании.</w:t>
      </w:r>
    </w:p>
    <w:bookmarkEnd w:id="57"/>
    <w:bookmarkStart w:name="z70" w:id="58"/>
    <w:p>
      <w:pPr>
        <w:spacing w:after="0"/>
        <w:ind w:left="0"/>
        <w:jc w:val="both"/>
      </w:pPr>
      <w:r>
        <w:rPr>
          <w:rFonts w:ascii="Times New Roman"/>
          <w:b w:val="false"/>
          <w:i w:val="false"/>
          <w:color w:val="000000"/>
          <w:sz w:val="28"/>
        </w:rPr>
        <w:t>
      Таблица 5. Требуемые дополнительные пастбища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Требуемые дополнительные пастбища из земель запаса,</w:t>
            </w:r>
          </w:p>
          <w:bookmarkEnd w:id="60"/>
          <w:p>
            <w:pPr>
              <w:spacing w:after="20"/>
              <w:ind w:left="20"/>
              <w:jc w:val="both"/>
            </w:pPr>
            <w:r>
              <w:rPr>
                <w:rFonts w:ascii="Times New Roman"/>
                <w:b w:val="false"/>
                <w:i w:val="false"/>
                <w:color w:val="000000"/>
                <w:sz w:val="20"/>
              </w:rPr>
              <w:t>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w:t>
            </w:r>
          </w:p>
          <w:bookmarkEnd w:id="61"/>
          <w:p>
            <w:pPr>
              <w:spacing w:after="20"/>
              <w:ind w:left="20"/>
              <w:jc w:val="both"/>
            </w:pPr>
            <w:r>
              <w:rPr>
                <w:rFonts w:ascii="Times New Roman"/>
                <w:b w:val="false"/>
                <w:i w:val="false"/>
                <w:color w:val="000000"/>
                <w:sz w:val="20"/>
              </w:rPr>
              <w:t>
тысяч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w:t>
            </w:r>
          </w:p>
          <w:bookmarkEnd w:id="62"/>
          <w:p>
            <w:pPr>
              <w:spacing w:after="20"/>
              <w:ind w:left="20"/>
              <w:jc w:val="both"/>
            </w:pPr>
            <w:r>
              <w:rPr>
                <w:rFonts w:ascii="Times New Roman"/>
                <w:b w:val="false"/>
                <w:i w:val="false"/>
                <w:color w:val="000000"/>
                <w:sz w:val="20"/>
              </w:rPr>
              <w:t>
тысяч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 сельский округ 0,034 гектар, Куйбышевский сельский округ 0,15 гектар, Налобинский сельский округ 0,012 гектар, Петерфельдский сельский округ 0,164 гектар (Обеспечение села Кривоозерка пастбищными угодьями для выпаса сельскохозяйственных животных личного подворья); Петерфельдский сельский округ 0,222 гектар (Обеспечение села Кондратовка для выпаса сельскохозяйственных животных личного подворья); Петерфельдский сельский округ 0,063 гектар (Обеспечение села Кондратовка для выпаса сельскохозяйственных животных личного подворья); Прибрежный сельский округ 0,101 гектар, Прибрежный сельский округ 0,254 гектар, Рассветский сельский округ 0,064 гектар, Рассветский сельский округ 0,542 гектар, Рощинский сельский округ 0,006 гектар, Рощинский сельский округ 0,023 гектар, Рощинский сельский округ 0,098 гектар, Рощинский сельский округ 0,019 гектар, Светлопольский сельский округ 0,15 гектар, Лесной сельский округ 0,252 гектар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77" w:id="63"/>
    <w:p>
      <w:pPr>
        <w:spacing w:after="0"/>
        <w:ind w:left="0"/>
        <w:jc w:val="left"/>
      </w:pPr>
      <w:r>
        <w:rPr>
          <w:rFonts w:ascii="Times New Roman"/>
          <w:b/>
          <w:i w:val="false"/>
          <w:color w:val="000000"/>
        </w:rPr>
        <w:t xml:space="preserve"> Сведения геоботанического обследования пастбищ</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(в скобках)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8.06.21 15с-6а,</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8.06.21 14с-5а, </w:t>
            </w:r>
          </w:p>
          <w:p>
            <w:pPr>
              <w:spacing w:after="20"/>
              <w:ind w:left="20"/>
              <w:jc w:val="both"/>
            </w:pPr>
            <w:r>
              <w:rPr>
                <w:rFonts w:ascii="Times New Roman"/>
                <w:b w:val="false"/>
                <w:i w:val="false"/>
                <w:color w:val="000000"/>
                <w:sz w:val="20"/>
              </w:rPr>
              <w:t>
8.06.21 9Б с-5а, 7с-5а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32,33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Слабоволнистая равнина Лисохвостовые на лугово-болотных черноземных легкоглинистых почвах (лисохвост луговой), Кострово-разнотравные на пойменных луговых черноземных дерновослоистых легкоглинистых почвах (костер безостый, шалфей степной, морковник Бессера</w:t>
            </w:r>
          </w:p>
          <w:bookmarkEnd w:id="65"/>
          <w:p>
            <w:pPr>
              <w:spacing w:after="20"/>
              <w:ind w:left="20"/>
              <w:jc w:val="both"/>
            </w:pPr>
            <w:r>
              <w:rPr>
                <w:rFonts w:ascii="Times New Roman"/>
                <w:b w:val="false"/>
                <w:i w:val="false"/>
                <w:color w:val="000000"/>
                <w:sz w:val="20"/>
              </w:rPr>
              <w:t>
2. Пырейно-осоково-полынные на пойменных луговых черноземных легкоглинистых почвах (пырей ползучий, осока ранняя, полынь понтийская)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9,6-6,4-107,8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30.05.21</w:t>
            </w:r>
          </w:p>
          <w:bookmarkEnd w:id="66"/>
          <w:p>
            <w:pPr>
              <w:spacing w:after="20"/>
              <w:ind w:left="20"/>
              <w:jc w:val="both"/>
            </w:pPr>
            <w:r>
              <w:rPr>
                <w:rFonts w:ascii="Times New Roman"/>
                <w:b w:val="false"/>
                <w:i w:val="false"/>
                <w:color w:val="000000"/>
                <w:sz w:val="20"/>
              </w:rPr>
              <w:t>
2 С-4в, 8 C-4а, 14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Слабоволнистая межколочная равнина Злаково-разнотравно-полынные (ковыль Лессинга, вейник наземный, овсяница бороздчатая, земляника зеленая, солонечник обыкновенный, полынь Эстрагон) на солонцах лугово-черноземных мелких легкоглинистых. Злако-разнотравные (костер безостый, мятлик луговой, овсяница бороздчатая, земляника зеленая, лапчатка прямостоящая) на лугово-черноземных среднемощных легкоглинистых почвах. Злаково-разнотравно-полынные (мятлик луговой, вейник наземный, тысячелистник обыкновенный, морковник Бессера, полынь понтийская) на солонцах лугово-черноземных легкоглинистых почвах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 22 C-5а, 19.5.21 19 C-4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Пойма реки Ишим Вейниково-осоковые на пойменных черноземных луговых легкоглинистых почвах (вейник наземный, осока береговая)</w:t>
            </w:r>
          </w:p>
          <w:bookmarkEnd w:id="67"/>
          <w:p>
            <w:pPr>
              <w:spacing w:after="20"/>
              <w:ind w:left="20"/>
              <w:jc w:val="both"/>
            </w:pPr>
            <w:r>
              <w:rPr>
                <w:rFonts w:ascii="Times New Roman"/>
                <w:b w:val="false"/>
                <w:i w:val="false"/>
                <w:color w:val="000000"/>
                <w:sz w:val="20"/>
              </w:rPr>
              <w:t>
Слабоволнистая равнина Вейниково-разнотравные на лугово-черноземных среднемощных легкоглинистых почвах (вейник наземный, земляника зеленая, лабазник вязолистный)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13,5-9,8-117,5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29.05.2020 4 С-5а, 12 С-5а, 2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Надпойменная терраса реки Ишим Типчаково-разнотравно-полынные на пойменных черноземных луговых легкоглинистых почвах (типчак, ковыль Лессинга, тысячелистник обыкновенный, подорожник средний, полынь австрийская)</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Злаково-разнотравные на пойменных черноземных луговых легкоглинистых почвах (тимофеевка луговая, ситник Жерара, подорожник средний, дербенник иволистый)</w:t>
            </w:r>
          </w:p>
          <w:p>
            <w:pPr>
              <w:spacing w:after="20"/>
              <w:ind w:left="20"/>
              <w:jc w:val="both"/>
            </w:pPr>
            <w:r>
              <w:rPr>
                <w:rFonts w:ascii="Times New Roman"/>
                <w:b w:val="false"/>
                <w:i w:val="false"/>
                <w:color w:val="000000"/>
                <w:sz w:val="20"/>
              </w:rPr>
              <w:t>
Злаково-разнотравно-полынные на черноземах обыкновенных слабо смытых легкоглинистых (ковыль красный, типчак, подорожник средний, шалфей степной, полынь понтийская)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20</w:t>
            </w:r>
          </w:p>
          <w:bookmarkEnd w:id="69"/>
          <w:p>
            <w:pPr>
              <w:spacing w:after="20"/>
              <w:ind w:left="20"/>
              <w:jc w:val="both"/>
            </w:pPr>
            <w:r>
              <w:rPr>
                <w:rFonts w:ascii="Times New Roman"/>
                <w:b w:val="false"/>
                <w:i w:val="false"/>
                <w:color w:val="000000"/>
                <w:sz w:val="20"/>
              </w:rPr>
              <w:t>
с-6а, 27.8.20 3, с-6а, 20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Замкнутые понижения Тростниковые на лугово-болотных черноземных легкоглинистых (тростник обыкновенный)</w:t>
            </w:r>
          </w:p>
          <w:bookmarkEnd w:id="70"/>
          <w:p>
            <w:pPr>
              <w:spacing w:after="20"/>
              <w:ind w:left="20"/>
              <w:jc w:val="both"/>
            </w:pPr>
            <w:r>
              <w:rPr>
                <w:rFonts w:ascii="Times New Roman"/>
                <w:b w:val="false"/>
                <w:i w:val="false"/>
                <w:color w:val="000000"/>
                <w:sz w:val="20"/>
              </w:rPr>
              <w:t>
Замкнутое понижение Осоковые на лугово-болотных черноземных легкоглинистых почвах (осока черноколосая, осока острая) Тростниковые на лугово-болотных черноземных легкоглинистых (тростник обыкновенный)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19</w:t>
            </w:r>
          </w:p>
          <w:bookmarkEnd w:id="71"/>
          <w:p>
            <w:pPr>
              <w:spacing w:after="20"/>
              <w:ind w:left="20"/>
              <w:jc w:val="both"/>
            </w:pPr>
            <w:r>
              <w:rPr>
                <w:rFonts w:ascii="Times New Roman"/>
                <w:b w:val="false"/>
                <w:i w:val="false"/>
                <w:color w:val="000000"/>
                <w:sz w:val="20"/>
              </w:rPr>
              <w:t>
С-4а, 10 А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Слабоволнистая межколочная равнина Злаково-разнотравные на лугово-черноземных среднемощных легкоглинистых почвах (вейник наземный, мятлик луговой, лабазник вязолистный, подмаренник северный) Кострово-разнотравные на лугово-черноземных среднемощных легкоглинистых почвах (костер безостый, горошек мышиный, тысячелистник обыкновенный)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1.6.21 11 C-4 а, 14 С-4а, 2 С-4в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Слабоволнистая равнина Пырейные с полынью на лугово-черноземных среднемощных легкоглинистых почвах (пырей ползучий, полынь понтийская)</w:t>
            </w:r>
          </w:p>
          <w:bookmarkEnd w:id="72"/>
          <w:p>
            <w:pPr>
              <w:spacing w:after="20"/>
              <w:ind w:left="20"/>
              <w:jc w:val="both"/>
            </w:pPr>
            <w:r>
              <w:rPr>
                <w:rFonts w:ascii="Times New Roman"/>
                <w:b w:val="false"/>
                <w:i w:val="false"/>
                <w:color w:val="000000"/>
                <w:sz w:val="20"/>
              </w:rPr>
              <w:t>
Злаково-разнотравные на лугово-черноземных среднемощных легкоглинистых почвах (мятлик луговой, пырей ползучий, земляника зеленая, подмаренник настоящий) Типчаково-вейниково-полынные на солонцах лугово-черноземных легкоглинистых (овсяница бороздчатая, вейник наземный, полынь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9.06.21 8 С-4а, 9.06.21 21 С-4б, 9.06.21 17 С-4а, 6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 20,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Слабоволнистая равнина Кострово-мятликово-разнотравные (костер безостый, мятлик луговой, люцерна посевная, чина луговая) на лугово-черноземных среднемощных легкоглинистых почвах. Злаково-разнотравные (Ковыль Лессинга, тонконог стройный, пырей ползучий, жабрица Ледебура, подмаренник настоящий, подорожник средний) на солонцах лугово-черноземных легкоглинистых почвах Ковыльно-разнотравные на черноземах обыкновенных карбонатных легкоглинистых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xml:space="preserve">
31.05.2020 </w:t>
            </w:r>
          </w:p>
          <w:bookmarkEnd w:id="73"/>
          <w:p>
            <w:pPr>
              <w:spacing w:after="20"/>
              <w:ind w:left="20"/>
              <w:jc w:val="both"/>
            </w:pPr>
            <w:r>
              <w:rPr>
                <w:rFonts w:ascii="Times New Roman"/>
                <w:b w:val="false"/>
                <w:i w:val="false"/>
                <w:color w:val="000000"/>
                <w:sz w:val="20"/>
              </w:rPr>
              <w:t>
7Б С-5а, 10 А С-4б,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Надпойменная терраса реки Ишим Злаково-разнотравные на пойменных черноземных луговых легкоглинистых почвах (костер безостый, ковыль Лессинга, земляника зеленая, шалфей степной)</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Злаково-разнотравно-полынные на луговых черноземных легкоглинистых почвах (пырей ползучий, вейник наземный, тысячелистник обыкновенный, зопник клубненосный, полынь понтийская)</w:t>
            </w:r>
          </w:p>
          <w:p>
            <w:pPr>
              <w:spacing w:after="20"/>
              <w:ind w:left="20"/>
              <w:jc w:val="both"/>
            </w:pPr>
            <w:r>
              <w:rPr>
                <w:rFonts w:ascii="Times New Roman"/>
                <w:b w:val="false"/>
                <w:i w:val="false"/>
                <w:color w:val="000000"/>
                <w:sz w:val="20"/>
              </w:rPr>
              <w:t>
Злаково-разнотравно-полынные на черноземах обыкновенных слабо смытых легкоглинистых (ковыль красный, типчак, подорожник средний, шалфей степной, полынь понтийская)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 С-4а, 2 C-4а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Слабоволнистая равнина Разнотравно-злаковые на лугово-черноземных среднемощных легкоглинистых почвах (кровохлебка лекарственная, горошек мышиный, вейник наземный, мятлик луговой) Злаково-разнотравные на лугово-черноземных среднемощных легкоглинистых почвах (овсяница бороздчатая, костер безостый, жабрица порезниковая, подорожник ланцетолистный)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21,5-12,1-84,4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29.5.21 12 С-4а, 27.3.21 17 С-4в, 5 а С-4в, 8 С-4в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Слабоволнистая равнина Пырейно-типчаково-полынные на лугово-черноземных среднемощных легкоглинистых почвах (пырей ползучий, овсяница бороздчатая, полынь понтийская) Слабоволнистая равнина Вейниково-мятликово-полынные на солонцах лугово-черноземных легкоглинистых (вейник наземный, мятлик луговой, полынь понтийская)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13.06.21</w:t>
            </w:r>
          </w:p>
          <w:bookmarkEnd w:id="75"/>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Слабоволнистая равнина Кострово-разнотравные на лугово-черноземных среднемощных легкоглинистых почвах (костер безостый, вика мышиная, лабазник вязолистный), Типчаково-пырейно-полынные на солонцах лугово-черноземных легкоглинистых почвах (овсяница бороздчатая, пырей ползучий, полынь шелковистая)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5,6-3,3-24,98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5.06.21</w:t>
            </w:r>
          </w:p>
          <w:bookmarkEnd w:id="76"/>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Слабоволнистая равнина злаково-разнотравные на лугово-черноземных среднемощных легкоглинистых почвах (костер безостый, ковыль Лессинга, подорожник средний, люцерна посевная)</w:t>
            </w:r>
          </w:p>
          <w:bookmarkEnd w:id="77"/>
          <w:p>
            <w:pPr>
              <w:spacing w:after="20"/>
              <w:ind w:left="20"/>
              <w:jc w:val="both"/>
            </w:pPr>
            <w:r>
              <w:rPr>
                <w:rFonts w:ascii="Times New Roman"/>
                <w:b w:val="false"/>
                <w:i w:val="false"/>
                <w:color w:val="000000"/>
                <w:sz w:val="20"/>
              </w:rPr>
              <w:t>
Мятликово-кострово-разнотравные (мятлик луговой, костер безостый, чина луговая) на лугово-черноземных среднемощных легкоглинистых почвах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 16 С-5а, 20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пойма реки Ишим Пырейно-разнотравные на пойменных луговых черноземных легкоглинистых почвах (пырей ползучий, земляника зеленая, зопник клубненосный) Тростниковые на лугово-болотных черноземных легкоглинистых (тростник обыкновенный)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 7 С-5а, 22.9.20 1 С-2а, 11а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пойма реки Ишим Разнотравно-пырейные на пойменных луговых черноземных легкоглинистых почвах (люцерна румынская, морковник обыкновенный, пырей ползучий) Надмойменная терраса реки Ишим Злаково-разнотравно-полынные на черноземах обыкновенных среднемощных легкоглинистых почвах (ковыль Лессинга, овсяница бороздчатая, земляника зеленая, лапчатка распростертая, полынь шелковистая) Пырейно-полынные на лугово-черноземных среднемощных легкоглинистых почвах (пырей ползучий, полынь понтийская)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29.9.21</w:t>
            </w:r>
          </w:p>
          <w:bookmarkEnd w:id="78"/>
          <w:p>
            <w:pPr>
              <w:spacing w:after="20"/>
              <w:ind w:left="20"/>
              <w:jc w:val="both"/>
            </w:pPr>
            <w:r>
              <w:rPr>
                <w:rFonts w:ascii="Times New Roman"/>
                <w:b w:val="false"/>
                <w:i w:val="false"/>
                <w:color w:val="000000"/>
                <w:sz w:val="20"/>
              </w:rPr>
              <w:t>
С-6в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На территории сельского округа ковыльные сообщества не широко распространены и встречаются на черноземах обыкновенных по слабоволнистым равнинам. Доминирующий вид в сообществе ковыль Лессинга. Субдоминантом является типчак (овсяница бороздчатая).</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Тырсово-кострово-разнотравные на солонцах лугово-черноземных легкоглинистых. Доминирующий вид в сообществе является ковыль волосатик. Субдоминантом является полынь.</w:t>
            </w:r>
          </w:p>
          <w:p>
            <w:pPr>
              <w:spacing w:after="20"/>
              <w:ind w:left="20"/>
              <w:jc w:val="both"/>
            </w:pPr>
            <w:r>
              <w:rPr>
                <w:rFonts w:ascii="Times New Roman"/>
                <w:b w:val="false"/>
                <w:i w:val="false"/>
                <w:color w:val="000000"/>
                <w:sz w:val="20"/>
              </w:rPr>
              <w:t>
3. Группа типчаковых пастбищ 1 тип типчаково-разнотравные на солонцах лугово-черноземных легкоглинистых почвах по слабоволнистым равнинам тип 2 типчаково-пырейно-полынные на солонцах лугово-черноземных легкоглинистых почвах по слабоволнистым равнинам тип 3 типчаково-солонечниково-полынные на солонцах лугово-черноземных легкоглинистых почвах по слабоволнистым равнинам. Доминантами в травостое является типчак субдоминант полынь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1.Ковыльные (60-75%), 2. Тырсово-кострово-разнотравные (55-70%), 3. Типчаковые пастбища 55-60%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(выпас)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1.6,8</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2.11,6</w:t>
            </w:r>
          </w:p>
          <w:p>
            <w:pPr>
              <w:spacing w:after="20"/>
              <w:ind w:left="20"/>
              <w:jc w:val="both"/>
            </w:pPr>
            <w:r>
              <w:rPr>
                <w:rFonts w:ascii="Times New Roman"/>
                <w:b w:val="false"/>
                <w:i w:val="false"/>
                <w:color w:val="000000"/>
                <w:sz w:val="20"/>
              </w:rPr>
              <w:t>
3.2,0-2,8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3,7/3,1</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4,9/4,0</w:t>
            </w:r>
          </w:p>
          <w:p>
            <w:pPr>
              <w:spacing w:after="20"/>
              <w:ind w:left="20"/>
              <w:jc w:val="both"/>
            </w:pPr>
            <w:r>
              <w:rPr>
                <w:rFonts w:ascii="Times New Roman"/>
                <w:b w:val="false"/>
                <w:i w:val="false"/>
                <w:color w:val="000000"/>
                <w:sz w:val="20"/>
              </w:rPr>
              <w:t>
0,9/0,6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1.6,2/3,5</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2.8,1/4,5</w:t>
            </w:r>
          </w:p>
          <w:p>
            <w:pPr>
              <w:spacing w:after="20"/>
              <w:ind w:left="20"/>
              <w:jc w:val="both"/>
            </w:pPr>
            <w:r>
              <w:rPr>
                <w:rFonts w:ascii="Times New Roman"/>
                <w:b w:val="false"/>
                <w:i w:val="false"/>
                <w:color w:val="000000"/>
                <w:sz w:val="20"/>
              </w:rPr>
              <w:t>
3.1,2/0,7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1.5,5/2,2</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2.6,5/2,5</w:t>
            </w:r>
          </w:p>
          <w:p>
            <w:pPr>
              <w:spacing w:after="20"/>
              <w:ind w:left="20"/>
              <w:jc w:val="both"/>
            </w:pPr>
            <w:r>
              <w:rPr>
                <w:rFonts w:ascii="Times New Roman"/>
                <w:b w:val="false"/>
                <w:i w:val="false"/>
                <w:color w:val="000000"/>
                <w:sz w:val="20"/>
              </w:rPr>
              <w:t>
3. 1,6/0,8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Злаково-разнотравно-полынные на солонцах лугово-черноземных средних легкоглинистых почвах (ковыль Лессинга, овсянница бороздчатая, земляника зеленая, солонечник обыкновенный, полынь эстрагон)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 11 с-6а, 20.9.20 1 с-4а, 3а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Замкнутое понижение Тростниково-осоковые на лугово-болотных черноземных легкоглинистых почвах (тростник обыкновенный, осока острая)</w:t>
            </w:r>
          </w:p>
          <w:bookmarkEnd w:id="84"/>
          <w:p>
            <w:pPr>
              <w:spacing w:after="20"/>
              <w:ind w:left="20"/>
              <w:jc w:val="both"/>
            </w:pPr>
            <w:r>
              <w:rPr>
                <w:rFonts w:ascii="Times New Roman"/>
                <w:b w:val="false"/>
                <w:i w:val="false"/>
                <w:color w:val="000000"/>
                <w:sz w:val="20"/>
              </w:rPr>
              <w:t>
Слабоволнистая равнина Ковыльно-типчаково-разнотравные на лугово-черноземных среднемощных легкоглинистых почвах (ковыль Лессинга, овсяница бороздчатая, горошек мышиный, лапчатка прямостоячая) Злаково-полынно-разнотравный на лугово-черноземных среднемощных почвах легкоглинистых (типчак, полынь понтийская, подмаренник обыкновенный)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34,6-15,9-243,3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50,8-20,9-246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40,6-10,8-93,5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29.05.21</w:t>
            </w:r>
          </w:p>
          <w:bookmarkEnd w:id="85"/>
          <w:p>
            <w:pPr>
              <w:spacing w:after="20"/>
              <w:ind w:left="20"/>
              <w:jc w:val="both"/>
            </w:pPr>
            <w:r>
              <w:rPr>
                <w:rFonts w:ascii="Times New Roman"/>
                <w:b w:val="false"/>
                <w:i w:val="false"/>
                <w:color w:val="000000"/>
                <w:sz w:val="20"/>
              </w:rPr>
              <w:t>
С-6а,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Слабоволнистая равнина Вейниковые (вейник наземный) на лугово-болотных черноземных среднемощных легкоглинистых почвах</w:t>
            </w:r>
          </w:p>
          <w:bookmarkEnd w:id="86"/>
          <w:p>
            <w:pPr>
              <w:spacing w:after="20"/>
              <w:ind w:left="20"/>
              <w:jc w:val="both"/>
            </w:pPr>
            <w:r>
              <w:rPr>
                <w:rFonts w:ascii="Times New Roman"/>
                <w:b w:val="false"/>
                <w:i w:val="false"/>
                <w:color w:val="000000"/>
                <w:sz w:val="20"/>
              </w:rPr>
              <w:t>
Бескильницево-полынные (бескильница тончайшая, полынь Шренковая, полынь австрийская) на солонцах луговых черноземных средних легкоглинистых почвах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 w:id="87"/>
    <w:p>
      <w:pPr>
        <w:spacing w:after="0"/>
        <w:ind w:left="0"/>
        <w:jc w:val="both"/>
      </w:pPr>
      <w:r>
        <w:rPr>
          <w:rFonts w:ascii="Times New Roman"/>
          <w:b w:val="false"/>
          <w:i w:val="false"/>
          <w:color w:val="000000"/>
          <w:sz w:val="28"/>
        </w:rPr>
        <w:t>
      Продолжение таблицы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Кормозапас по контуру: центнеров на гектар сухой массы (числитель),</w:t>
            </w:r>
          </w:p>
          <w:bookmarkEnd w:id="88"/>
          <w:p>
            <w:pPr>
              <w:spacing w:after="20"/>
              <w:ind w:left="20"/>
              <w:jc w:val="both"/>
            </w:pPr>
            <w:r>
              <w:rPr>
                <w:rFonts w:ascii="Times New Roman"/>
                <w:b w:val="false"/>
                <w:i w:val="false"/>
                <w:color w:val="000000"/>
                <w:sz w:val="20"/>
              </w:rPr>
              <w:t>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 7 282 гектар, сбитые – 505 гектар, закустаренные – 0 гектар, затырсованные – 513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 6 800 гектар, сбитые – 1900 гектар, засоренные 0 гектар, закустаренные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 21 902 гектар, сбитые – 998 гектар, засоренные 0 гектар, закустаренные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13931-7474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 11 169 гектар, сбитые – 531 гектар, засоренные – 0 гектар, закустаренные –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Чистые- 10 476 гектар, сбитые – 73 гектар, засоренные 0 гектар, закустаренные 0 гектар, затырсованные 495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23370-13104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 8 410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 7 345 гектар, сбитые 0 гектар, засоренные 0 гектар, закустаренные 0 гектар, затырсованные – 468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Чистые- 6 884 гектар, сбитые – 288 гектар, засоренные 0 гектар, закустаренные 0 гектар, затырсованные- 124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67508-44490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67508-44490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
          <w:p>
            <w:pPr>
              <w:spacing w:after="20"/>
              <w:ind w:left="20"/>
              <w:jc w:val="both"/>
            </w:pPr>
            <w:r>
              <w:rPr>
                <w:rFonts w:ascii="Times New Roman"/>
                <w:b w:val="false"/>
                <w:i w:val="false"/>
                <w:color w:val="000000"/>
                <w:sz w:val="20"/>
              </w:rPr>
              <w:t>
Чистые – 7 573 гектар, сбитые – 899 гектар.</w:t>
            </w:r>
          </w:p>
          <w:bookmarkEnd w:id="89"/>
          <w:p>
            <w:pPr>
              <w:spacing w:after="20"/>
              <w:ind w:left="20"/>
              <w:jc w:val="both"/>
            </w:pPr>
            <w:r>
              <w:rPr>
                <w:rFonts w:ascii="Times New Roman"/>
                <w:b w:val="false"/>
                <w:i w:val="false"/>
                <w:color w:val="000000"/>
                <w:sz w:val="20"/>
              </w:rPr>
              <w:t>
В культуртехническом состоянии сообщества слабо и средне закочкарены. Качество корма по продуктивности ниже среднего, а по питательности – хорошее.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борьба с сорной растительностью механический – путем подкашивания. биологический –посевы многолетних растений, подавляющие сорняков и химический применение гербицидов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 11 815 гектар, сбитые – 885 гектар, засоренные –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 7 381 гектар, сбитые – 119 гектар, засоренные 0 гектар, закустаренные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14" w:id="90"/>
    <w:p>
      <w:pPr>
        <w:spacing w:after="0"/>
        <w:ind w:left="0"/>
        <w:jc w:val="left"/>
      </w:pPr>
      <w:r>
        <w:rPr>
          <w:rFonts w:ascii="Times New Roman"/>
          <w:b/>
          <w:i w:val="false"/>
          <w:color w:val="000000"/>
        </w:rPr>
        <w:t xml:space="preserve"> Сведения о скотомогильниках (биометрических ямах)</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района,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скотомогильника (биотермической ямы) (примитивная или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(площадь)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(функционирует или не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Баланссодержатель (собственник)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 сельский округ, село Архангельское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 сельский округ, село Новокаменка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 сельский округ, село Асаново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 сельский округ, село Михайловка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 сельский округ, село Плоское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сельский округ, село Долматово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сельский округ, село Гончаровка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сельский округ, село Большая Малышка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сельский округ, село Барневка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сельский округ, село Ташкентка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 сельский округ, село Бугровое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 сельский округ, село Новогеоргиевка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 сельский округ, село Вагулино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 сельский округ, село Желяково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 сельский округ, село Красногорка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 сельский округ, село Кустовое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 сельский округ, село Красный 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 сельский округ, село Сумное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 сельский округ, село Виноградовка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 сельский округ, село Боголюбово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 сельский округ, село Вознесенка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сельский округ, село Подгорное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сельский округ, село Чапаево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сельский округ, село Трудовая Нива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 село Пресновка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 село Глубокое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 сельский округ, село Налобино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 сельский округ, село Дубровное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 сельский округ, село Гайдуково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 сельский округ, село Николаевка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 сельский округ, село Новоникольское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 сельский округ, село Петерфельд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 сельский округ, село Кондратовка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 сельский округ, село Кривоозерка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 сельский округ, село Затон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 сельский округ, село Боровское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сельский округ, село Шаховское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сельский округ, село Тепличное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 сельский округ, село Рассвет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 сельский округ, село Красная Горка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 сельский округ, село Семиполатное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 сельский округ, село Пеньково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 сельский округ, село Белое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 сельский округ, село Березовка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 сельский округ, село Байсал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 сельский округ, село Знаменское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 сельский округ, село Новоникольское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 сельский округ, село Метлишино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сельский округ, село Соколовка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предпринимательства и ветеринарии"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17" w:id="91"/>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20" w:id="92"/>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w:t>
            </w:r>
          </w:p>
          <w:bookmarkEnd w:id="93"/>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4"/>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Архангельское Архангельский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Новокаменка Архангельский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Асаново Асановский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Михайловка Асановский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Толмачевка Асановский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Плоское Асановский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Малое Белое Асановский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Большая Малышка Березовский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Барневка Березовский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Гончаровка Березовский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Ташкентка Березовский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Долматово Березовский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Бесколь Бескольский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Бугровое Бугровской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Новогеоргиевка Бугровской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Сосновка Бугровской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Вагулино Вагулинский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Кустовое Вагулинский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Красноярка Вагулинский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Желяково Вагулинский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Яр Вагулинский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Виноградовка Виноградовский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Сумное Виноградовский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Боголюбово Куйбышевский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Надежка Куйбышевский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Вознесенка Куйбышевский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Байтерек Кызылжарский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Подгорное Кызылжарский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 Кызылжарский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Приишимка Кызылжарский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Трудовая Нива Кызылжарский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Карлуга Кызылжарский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Пресновка Лесной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Глубокое Лесной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Налобино Налобинский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Дубровное Налобинский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Гайдуково Налобинский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Налобинский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Новоникольское Новоникольский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 Новоникольский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Новоалександровка Новоникольский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Петерфельд Петерфельдский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Кондратовка Петерфельдский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Кривоозерка Петерфельдский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Затон Петерфельдский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Боровское Петерфельдский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Измайловка Петерфельдский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Прибрежное Прибрежный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Тепличное Прибрежный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Шаховское Прибрежный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Водопроводное Рассветский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Красная Горка Рассветский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Рассветский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Семипалатное Рассветский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Пеньково Рощинский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Белое Рощинский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 Рощинский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Знаменское Светлопольский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Байсал Светлопольский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Метлишино Светлопольский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Новоникольское Светлопольский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Соколовка Соколовский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Якорь Якорьский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Ольшанка Якорьский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Вознесенка Якорьский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Вишневка Якорьский сельский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25" w:id="95"/>
    <w:p>
      <w:pPr>
        <w:spacing w:after="0"/>
        <w:ind w:left="0"/>
        <w:jc w:val="left"/>
      </w:pPr>
      <w:r>
        <w:rPr>
          <w:rFonts w:ascii="Times New Roman"/>
          <w:b/>
          <w:i w:val="false"/>
          <w:color w:val="000000"/>
        </w:rPr>
        <w:t xml:space="preserve">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28" w:id="96"/>
    <w:p>
      <w:pPr>
        <w:spacing w:after="0"/>
        <w:ind w:left="0"/>
        <w:jc w:val="left"/>
      </w:pPr>
      <w:r>
        <w:rPr>
          <w:rFonts w:ascii="Times New Roman"/>
          <w:b/>
          <w:i w:val="false"/>
          <w:color w:val="000000"/>
        </w:rPr>
        <w:t xml:space="preserve"> Рекомендуемые схемы пастбищеоборотов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31" w:id="97"/>
    <w:p>
      <w:pPr>
        <w:spacing w:after="0"/>
        <w:ind w:left="0"/>
        <w:jc w:val="left"/>
      </w:pPr>
      <w:r>
        <w:rPr>
          <w:rFonts w:ascii="Times New Roman"/>
          <w:b/>
          <w:i w:val="false"/>
          <w:color w:val="000000"/>
        </w:rPr>
        <w:t xml:space="preserve"> Официальная статистическая информация по статистике животноводства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населҰнных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домашних хозяйств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молочного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скот и птицу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быки-производители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бараны-производители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bl>
    <w:bookmarkStart w:name="z132" w:id="98"/>
    <w:p>
      <w:pPr>
        <w:spacing w:after="0"/>
        <w:ind w:left="0"/>
        <w:jc w:val="both"/>
      </w:pPr>
      <w:r>
        <w:rPr>
          <w:rFonts w:ascii="Times New Roman"/>
          <w:b w:val="false"/>
          <w:i w:val="false"/>
          <w:color w:val="000000"/>
          <w:sz w:val="28"/>
        </w:rPr>
        <w:t>
      Продолжение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 живые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козоматки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козлы-производителей</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жеребцы-производители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хряки-производители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свиноматки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bl>
    <w:bookmarkStart w:name="z133" w:id="99"/>
    <w:p>
      <w:pPr>
        <w:spacing w:after="0"/>
        <w:ind w:left="0"/>
        <w:jc w:val="both"/>
      </w:pPr>
      <w:r>
        <w:rPr>
          <w:rFonts w:ascii="Times New Roman"/>
          <w:b w:val="false"/>
          <w:i w:val="false"/>
          <w:color w:val="000000"/>
          <w:sz w:val="28"/>
        </w:rPr>
        <w:t>
      Продолжение таблицы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выращенные на ферме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поголовье скота и птицы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кролики домашние, живые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пчелосемьи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Звери пушного клеточного разведения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куры-несушки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индюки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песец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36" w:id="100"/>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bookmarkEnd w:id="100"/>
    <w:bookmarkStart w:name="z13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землепользователей земельных участков, прилагаемый к схеме (карте) расположения пастбищ Кызылжарского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Архангельский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Мекенова Роза Мурзахметовна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 Александр Александрович "Южное"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Горбунова Любовь Викторовна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глава Исингужина Гульнара Уалихановна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Николай Увалиевич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Александр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"Клубень", глава Дудников Анатолий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Шамарина Ирина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Абай Галиханович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Василий Кузьмич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 глава Иванов Олег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 глава Эрнст Владимир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Алма Аманжоловна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 Нурлан Сейтахметович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Ораз Ерболатович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Каиржан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Каир Баймолдинович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глава Оразмбетов Алишер Мукужанович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 глава Тазуева Елена Викторовна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Зиневич Александр Францевич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Аллахверди Ахмедоглы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"Жасмин", глава Cлетин Владимир Андреевич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Гельзер Людмила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Пьянкова Надежда Константиновна,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Владимир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 глава Холоша Виталий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глава Перепечин Юрий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глава Карасев Михаил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Джолдасбек Алтынбекович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Холоша Людмила Яковлевна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глава Смагулов Аскербек Смагулович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Ебжанов Айдос Маратович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Геворгян Вруйр Карапетович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Дьячуков Анатолий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Батырев Константин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Ярослав Евгеньевич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"Жамиханов и К", глава Жамиханов Кайрат Багитович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Ернар Жалелович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 Каиржан Серикович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С.А.", глава Ибраева Светлана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 глава Ибраев Абай Галиханович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глава Аскаров Кайргали Вахитович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Мельничук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Петерфельд-Агр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Кунанбай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өсімдіктері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"СПК" СК 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Мизамбаева Карлыгаш Сартаевна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Александра Валерьевна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Перепечин Юрий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 Владимир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Геворгян Вруйр Карапетович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государственные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областная инспектура по сортоиспытанию сельскохозяйственных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Асановский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Татьяна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Оксана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Вильверт Гулшат Дуйсеновна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Кенес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 глава Смагулов Ахмет Жетысбаевич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фермерским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Адель-Кус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А.И.", Гулиев Акбер Ибрагим Оглы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Ахмет Жетысбаевич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Березовский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Авхадов Хамзат 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 В.Г.", глава Редин Виктор Георгиевич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глава Аюпова Бахытжамал Сарсенбаевна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О.Н.", глава Щеглова Оксана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 А.А.", глава Грац Анатолий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Е.Ж.", глава Габдулин Ергали Жартаевич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"Длужневский И.И.", глава Длужневский Иван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Крестьянский Двор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Большемалышенское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Rapeseed (Агро Рапсид)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Якорьская птицефабрика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BARS-SKO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NOMAD NORD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G-AgroSK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 государственные 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Альдебек Атыгаевич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другим не государственным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"Аппарат акима Березовского сельского округа Кызылжарского района 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Бугровской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глава Исина Зейкен Садыковна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Муржиков Аскер Жансарыевич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Бисимбаева Гульжан Бериковна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Налишев Берик Туякович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 Invest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ВизоКЗ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филиал общественного объединения "Казахское общество слепых"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другим не государственным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"Аппарат акима Бугровского сельского округа Кызылжарского района 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Вагулинский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Амина Омурбаевна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Новинкин Вячеслав Юрьевич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 В.Г.", глава Редин Виктор Георгиевич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Андрей Хаясович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глава Тайтуков Кунанбай Хайрулович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Хабибулин Альфат Равилович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глава Брацун Иван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Брушкевич Владимир Брониславович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Авхадов Хамзат 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"Золотые поля", глава Михайлов Александр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"Поддубных И.В.", глава Поддубных Игорь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"Михайловское", глава Михайлов Виталий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фермерским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сату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СК-Вагулинское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BARS-SKО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Перспектива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Рыбопитомник Чепурной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и К", глава Жанбутин Бахтияр Кенелдыкович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предприятия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Вагулинского сельского округа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Виноградовский сельский округ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К.П.", глава Чепурной Константин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глава Брацун Иван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 Анатолий Яковлевич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 В.Г.", глава Редин Виктор Георгиевич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Андрей Таевич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Шнетов Тайту Искакович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глава Уразбаев Ерик Исмуханович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"Ливенцов Е.А.", глава Ливенцов Евгений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фермерским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Виноградовка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СК-Вагулинское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BARS-SKO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товариществам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Куйбышевский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Чикунов Александр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глава Пересыпкина Наталья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 глава Усков Владимир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Винников Владимир Алексеевич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Стукало Сергей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 глава Таценко Галина Петровна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 глава Белый Владимир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Гноевых Александр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Александр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Винников Александр Алексеевич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Стукало Александр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Сергей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Любенков Сергей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Валерий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"Таскин", глава Таскин Геннадий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Савойко Иван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Пржевальский Сергей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Бондарец Любовь Леонидовна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Докучаева Юлия Павловна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Живицкий Алексей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Геннадий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Ляшева Александра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Зосимов Владимир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Кисман Светлана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Григорий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Байматова Кульжикан Мукажановна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Арсентьев Александр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Максимова Ольга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Ермолаева Вера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Ручинская Светлана Павловна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"Балтис", глава Барлубаев Баян Сабарович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Чариков Леонид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глава Винников Александр Юрьевич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Потурнак Мария Константиновна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Чурилов Виталий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 Василий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 Николай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Сергей Григорьевич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Целых Федор Антонович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Арсентьева Валентина Рудольфовна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 Наталья Евгеньевна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Игорь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Курбатов Александр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"Оля", глава Любых Владимир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"АЕОА", глава Асташов Евгений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Гладких Владимир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Пересыпкина Надежда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глава Сурикова Светлана Андреевна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"Ефтеево", глава Курбатов Петр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глава Анафин Данияр Аканович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Менжесарова Каламкас Хакимовна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 О.А.", глава Семидоцких Олег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глава Барлубаев Баян Сабарович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Михина Татьяна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Асташов Евгений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"Сушков С.Я.", глава Сушков Сергей Яковлевич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Владимир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"Золотилин", глава Золотилин Сергей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глава Пересыпкин Михаил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глава Таскин Геннадий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"Гончарик Е.В.", глава Гончарик Евгений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 Сергей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 глава Суриков Николай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"Заиченко", глава Заиченко Владимир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"Сушков", глава Усков Виктор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глава Лаппа Константин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 глава Зозуль Василий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СБИ-Агро-Ташкентка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и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Двор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Асташов Евгений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 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Кызылжарский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 Федор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"Ефтеево", глава Курбатов Петр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Габиден Аманжолович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Симамбаев Ерлан Тасбаевич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Барлубаев Аскар Аймагамбетович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глава Баукенов Бакыт Ислямович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"Акпас", глава Жусупов Жаслан Каубаевич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Арман Кауяулы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Хаджи-Мурат Искандарович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Домбицкая Наталья Анатольевна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Аян Естаевич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глава Валиева (Жолаушина) Самал Сапаргалиевна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глава Казбеков Жасулан Кенжебаевич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"Акпас", глава Жусупов Жаслан Каубаевич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Баукенов Бакыт Ислямович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"Антипин Н.Ф.", глава Антипин Николай Федорович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"Величкин С.Н.", глава Величкин Станислав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Сервис-ЖАРС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АгроРесурс 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Бишкульская птицефабрика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научно-исследовательский институт животноводства и растениеводства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Тортуманов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Атамекен-Агро-Корнеевка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Сладков Вячеслав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Кайрат Канатович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Лесной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Смоян Гагик Тельманович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глава Брацун Иван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"Пальчуковский А.В.", глава Пальчуковский Александр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Дедов Анатолий Дмитриевич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Касимова Зура Сырымбетовна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Константин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"Сатанов Е.Е.", глава Сатанов Естан Есмагзиевич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глава Бровин Александр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глава Бровин Александр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глава Шумакова Нина Валентиновна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 Корнев Сергей Германович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глава Гладких Людмила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глава Жусупов Бакит Карипович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"Нелюбин В.Н.", глава Нелюбин Владимир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глава Корнев Сергей Германович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"Полесье", глава Пальчуковский Василий Дмитриевич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"Смоян", глава Смоян Гагик Тельманович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фермерским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с/х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сату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негосударственным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 Сергей Германович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Сатанов Нурлан Естанович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негосударственным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Налобинский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Брушкевич Владимир Брониславович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глава Жолудев Алексей Тихонович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глава Ковязин Леонид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Куницин Александр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"ГЕЯ", глава Орловский Владимир Брониславович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Понуров Александр Ефимович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"Сыздыков А.Н.", глава Сыздыков Абай Нурмашевич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Ливенцов Евгений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глава Вусатый Виктор Федорович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Жолудев Алексей Тихонович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"Брушкевич В.Б.", глава Брушкевич Владимир Брониславович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"Нелюбин В.Н.", глава Нелюбин Владимир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"Ковязин Л.И.", глава Ковязин Леонид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глава Жусупов Бакит Карипович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"Волково", глава Волков Н.В.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 глава Шевелев Игорь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фермерским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Алекри-Агро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 Алексей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Шершнев Александр Дмитриевич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Солодкая Юлия Георгиевна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 Алексей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Альмухаметов Ильдар Вадылович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Пронин Николай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Альмухаметова Махфия Ахметовна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Бобкова Надежда Павловна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Старкова Руза Фарвазовна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Андрющенко Олег Евгеньевич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Андрющенко Олег Евгеньевич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Ковязин Леонид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другим негосудаственным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Налобинского сельского округа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Новоникольский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басшысы Станислав Ахметович Гудим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Жумабаева Даурия Думановна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"Комлев", глава Комлев Владимир Леонтьевич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и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Петерфельдский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Казбек Какимович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Ахметжан Нурмулдинович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Барамбай Нурмулдинович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Абильев Сансызбай Галимович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Эванисян Асмик Левоновна,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Ольга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Базарбай Курмашевич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Саду Сейтагзамович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глава Белоножкина Ольга Анатольевна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Малек Шакирович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глава Шушамоина Татьяна Геннадьевна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Нурлан Еркинович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Вишневский Алексей Игнатьевич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глава Ханапин Амангельды Арстанович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фермерским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Петро-Север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двор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КривозҰрское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Якорьская Птицефабрика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Деров 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Бурков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Кондратовский ОПЛ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Ардак Ахметжанович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Кемель Толеуович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предприятия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Петерфельдского сельского округа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Прибрежный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глава Жумашова Гульбарам Нургаликызы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Калмурзинов Сайран Айтымович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Бушин Виктор Макарович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Литвинец Юрий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Бугасов Беимбет Жасуланович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глава Могилев Геннадий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Галина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Аманбай Амандыкович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Жартовский Геннадий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Афонин Михаил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глава Баукенова Алима Самратовна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Фомичев Михаил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Широжеев Раухат Туркенович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Халметов Шакирмухамед Эрматович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 и К", глава Данилов Александр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Мизамбаев Ержан Ахмадиевич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 глава Сейфуллин Сабит Абилович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"Озерное-Агро", глава Данилов Александр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"Антипин Н.Ф.", глава Антипин Николай Федорович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глава Баукенова Алима Самратовна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глава Антоненко Александр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глава Ахметова Роза Тулегеновна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Алтын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ИНКОМ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АгроРесурсПродукт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ВизоКЗ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ДостыкЖерАгро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Шенкнехт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Еленбаев Ринат Мухамадиевич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Данияр Нурмагамбетулы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Зверяченко Тимур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Щучинская районная эксплуатационная часть Министерство обороны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Рассветский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Шлегель Яков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Носко Николай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глава Жакеева Лазят Шарниязовна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Аскар Каирбекович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Нургисин Талгат Зиядович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Кубасов Александр Семенович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"Балтис", глава Барлубаев Баян Сабарович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 глава Барлубаев Акан Сабарович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Оверко АртҰм Валерьевич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Росляков Николай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Ануар Жуманович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Фирсов Евгений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Кострица Сергей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Валерий Славамирович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Батырбекова Нурия Сергалыевна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глава Зимин Петр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Александр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Геннадий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Виктор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Сергей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Жантияк Казтаевич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Ю.Г.", глава Николаев Юрий Германович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Юрий Германович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"Слепцов В.Ф.", глава Слепцов Виктор Федорович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Әлти-Гарант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ДИВ-Агро-СК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Дидар-Казиева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Н.Б.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Атамекен-Агро-Корнеевка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Рассветского сельского округа Кызылжарского района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Рощинский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Тинт Сергей Эрнстович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и сыновья", глава Амирханов Сеилхан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Зуйкин Кузьма Серафимович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Авхадов Хамзат 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 А.А.", глава Грац Анатолий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"Даутова Г.Х.", глава Даутова Гульшара Хамзеевна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 глава Магалима Адил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глава Лапин Александр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глава Луценко Игорь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 А.А", глава Грац Анатолий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фермерским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Айкын-Жулдыз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NOMAD NORD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BIDAI ASTIK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Жаңатілек"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Кутняк Андрей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 Оксана Евгеньевна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Рощинского сельского округа Кызылжарского района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 и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"Военный институт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Светлопольский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Рунде Николай Оттович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"VLADISS-M", глава Митянина Ирина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Вильверт Гулшат Дуйсеновна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"Кызылжарское", глава Митянин Сергей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и сыновья", глава Амирханов Сеилхан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"Ешманов", глава Ешманов Галимжан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Болат Каканович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Рунде Николай Оттович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"Головкин С.И.", глава Головкин Сергей Илларионович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фермерским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сельскохозяйственные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Головкин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Айкын-Жулдыз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МИЛАНА 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Союз-АгроСК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КривозҰрское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Aitas Agro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Чичило 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"Чужиков", глава Чужиков Владимир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другим не государственным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предприятия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Светлопольского сельского округа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Якорьский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Бобков Александр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 Сергей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Рейбант Юрий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Клепиков Николай Андреевич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Виталий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Синичкин Евгений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"ОВН", глава Очеретенко Владимир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Салмина Татьяна Андреевна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Деров Петр Семенович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Анатолий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"Ундрус", глава Бейбит Кушкенович Жанахметов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Засыпкин Александр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Маркель 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крестьянским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 глава Корнев Сергей Германович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А.А.", глава Карпов Анатолий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глава Шумакова Нина Валентиновна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"Ундрус", глава Жанахметов Бейбит Кушкенович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фермерским хозяйствам: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с/х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Колос-Якорь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Якорьская птицефабрика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Бадер 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Пантелеева Л.В.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Игорь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Белоглазов Сергей Геннадьевич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Белоглазов Александр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другим не государственным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организации 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Якорьского сельского округа Кызылжарского района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40" w:id="102"/>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102"/>
    <w:bookmarkStart w:name="z14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04"/>
    <w:p>
      <w:pPr>
        <w:spacing w:after="0"/>
        <w:ind w:left="0"/>
        <w:jc w:val="both"/>
      </w:pPr>
      <w:r>
        <w:rPr>
          <w:rFonts w:ascii="Times New Roman"/>
          <w:b w:val="false"/>
          <w:i w:val="false"/>
          <w:color w:val="000000"/>
          <w:sz w:val="28"/>
        </w:rPr>
        <w:t>
      За период с 2022 года по 2023 год для удовлетворении нужд населения в пастбищных угодьях предоставлены 24 земельных участка общей площадью 4 109 гектар по сельскохозяйственным угодьям: пашня 71 гектар, сенокосы 317 гектар, пастбища 3 417 гектар: 2 земельных участка коммунальному государственному учреждению "Аппарат акима Бугровского сельского округа Кызылжарского района Северо-Казахстанской области" общая площадь 1207 гектар. 2 земельных участка коммунальному государственному учреждению "Аппарат акима Березовского сельского округа Кызылжарского района Северо-Казахстанской области" общая площадь 450 гектар. 2 земельных участка коммунальному государственному учреждению "Аппарат акима Вагулинского сельского округа Кызылжарского района Северо-Казахстанской области" общая площадь 248 гектар. 1 земельный участок коммунальному государственному учреждению "Аппарат акима Налобинского сельского округа Кызылжарского района Северо-Казахстанской области" общая площадь 52 гектар. 1 земельный участок коммунальному государственному учреждению "Аппарат акима Петерфельдского сельского округа Кызылжарского района Северо-Казахстанской области" общая площадь 64 гектар. 4 земельных участка коммунальному государственному учреждению "Аппарат акима Рассветского сельского округа Кызылжарского района Северо-Казахстанской области" общая площадь 557 гектар. 6 земельных участка коммунальному государственному учреждению "Аппарат акима Рощинского сельского округа Кызылжарского района Северо-Казахстанской области" общая площадь 869 гектар. 3 земельных участка коммунальному государственному учреждению "Аппарат акима Светлопольского сельского округа Кызылжарского района Северо-Казахстанской области" общая площадь 566 гектар. 3 земельных участка коммунальному государственному учреждению "Аппарат акима Якорьского сельского округа Кызылжарского района Северо-Казахстанской области" общая площадь 96 гектар.</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45" w:id="105"/>
    <w:p>
      <w:pPr>
        <w:spacing w:after="0"/>
        <w:ind w:left="0"/>
        <w:jc w:val="left"/>
      </w:pPr>
      <w:r>
        <w:rPr>
          <w:rFonts w:ascii="Times New Roman"/>
          <w:b/>
          <w:i w:val="false"/>
          <w:color w:val="000000"/>
        </w:rPr>
        <w:t xml:space="preserve"> Схема (карта) с обозначением рекомендуемых схем пастбищеоборотов</w:t>
      </w:r>
    </w:p>
    <w:bookmarkEnd w:id="105"/>
    <w:bookmarkStart w:name="z14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49" w:id="107"/>
    <w:p>
      <w:pPr>
        <w:spacing w:after="0"/>
        <w:ind w:left="0"/>
        <w:jc w:val="left"/>
      </w:pPr>
      <w:r>
        <w:rPr>
          <w:rFonts w:ascii="Times New Roman"/>
          <w:b/>
          <w:i w:val="false"/>
          <w:color w:val="000000"/>
        </w:rPr>
        <w:t xml:space="preserve"> Занимаемая площадь пастбищ при установлении сезонных маршрутов выпаса и передвижение сельскохозяйственных животных</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 и площадь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52" w:id="108"/>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bookmarkEnd w:id="108"/>
    <w:bookmarkStart w:name="z15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56" w:id="110"/>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bookmarkEnd w:id="110"/>
    <w:bookmarkStart w:name="z15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60" w:id="112"/>
    <w:p>
      <w:pPr>
        <w:spacing w:after="0"/>
        <w:ind w:left="0"/>
        <w:jc w:val="left"/>
      </w:pPr>
      <w:r>
        <w:rPr>
          <w:rFonts w:ascii="Times New Roman"/>
          <w:b/>
          <w:i w:val="false"/>
          <w:color w:val="000000"/>
        </w:rPr>
        <w:t xml:space="preserve">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w:t>
      </w:r>
    </w:p>
    <w:bookmarkEnd w:id="112"/>
    <w:bookmarkStart w:name="z16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64" w:id="114"/>
    <w:p>
      <w:pPr>
        <w:spacing w:after="0"/>
        <w:ind w:left="0"/>
        <w:jc w:val="left"/>
      </w:pPr>
      <w:r>
        <w:rPr>
          <w:rFonts w:ascii="Times New Roman"/>
          <w:b/>
          <w:i w:val="false"/>
          <w:color w:val="000000"/>
        </w:rPr>
        <w:t xml:space="preserve"> Перечень пастбищ подлежащих резервированию в целях удовлетворения нужд населения по выпасу сельскохозяйственных животных личного подворья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5"/>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w:t>
            </w:r>
          </w:p>
          <w:bookmarkEnd w:id="115"/>
          <w:p>
            <w:pPr>
              <w:spacing w:after="20"/>
              <w:ind w:left="20"/>
              <w:jc w:val="both"/>
            </w:pPr>
            <w:r>
              <w:rPr>
                <w:rFonts w:ascii="Times New Roman"/>
                <w:b w:val="false"/>
                <w:i w:val="false"/>
                <w:color w:val="000000"/>
                <w:sz w:val="20"/>
              </w:rPr>
              <w:t>
тысяч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Архангельский сельский округ 0,034 гектар, Куйбышевский сельский округ 0,15 гектар, Налобинский сельский округ 0,012 гектар, Петерфельдский сельский округ 0,164 гектар (Обеспечение села Кривоозерка пастбищными угодьями для выпаса сельскохозяйственных животных личного подворья); Петерфельдский сельский округ 0,222 гектар (Обеспечение села Кондратовка для выпаса сельскохозяйственных животных личного подворья); Петерфельдский сельский округ 0,063 гектар (Обеспечение села Кондратовка для выпаса сельскохозяйственных животных личного подворья), Прибрежный сельский округ 0,101 гектар, Прибрежный сельский округ 0,254 гектар, Рассветский сельский округ 0,064 гектар, Рассветский сельский округ 0,542 гектар, Рощинский сельский округ 0,006 гектар, Рощинский сельский округ 0,023 гектар, Рощинский сельский округ 0,098 гектар, Рощинский сельский округ 0,019 гектар, Светлопольский сельский округ 0,15 гектар, Лесной сельский округ 0,252 гектар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68" w:id="116"/>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bookmarkEnd w:id="116"/>
    <w:bookmarkStart w:name="z169"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18"/>
    <w:p>
      <w:pPr>
        <w:spacing w:after="0"/>
        <w:ind w:left="0"/>
        <w:jc w:val="both"/>
      </w:pPr>
      <w:r>
        <w:rPr>
          <w:rFonts w:ascii="Times New Roman"/>
          <w:b w:val="false"/>
          <w:i w:val="false"/>
          <w:color w:val="000000"/>
          <w:sz w:val="28"/>
        </w:rPr>
        <w:t xml:space="preserve">
      Нормы потребления воды. Весной сельскохозяйственных животных необходимо поить до 3-4 раз, а летом в жару – до 7-8 раз. Норма потребления воды на одну голову крупного рогатого скота в сутки составляет 70 литров. Лошади до 100 литров, мелкий рогатый скот до 10 литров. Лучшие водопои – чистые реки, ручьи, пруды с проточной свежей водой. </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73" w:id="119"/>
    <w:p>
      <w:pPr>
        <w:spacing w:after="0"/>
        <w:ind w:left="0"/>
        <w:jc w:val="left"/>
      </w:pPr>
      <w:r>
        <w:rPr>
          <w:rFonts w:ascii="Times New Roman"/>
          <w:b/>
          <w:i w:val="false"/>
          <w:color w:val="000000"/>
        </w:rPr>
        <w:t xml:space="preserve"> Схема проектного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bookmarkEnd w:id="119"/>
    <w:bookmarkStart w:name="z174"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 пастбищами и их использованию по Кызылжарскому району на 2024-2028 годы</w:t>
            </w:r>
          </w:p>
        </w:tc>
      </w:tr>
    </w:tbl>
    <w:bookmarkStart w:name="z177" w:id="121"/>
    <w:p>
      <w:pPr>
        <w:spacing w:after="0"/>
        <w:ind w:left="0"/>
        <w:jc w:val="left"/>
      </w:pPr>
      <w:r>
        <w:rPr>
          <w:rFonts w:ascii="Times New Roman"/>
          <w:b/>
          <w:i w:val="false"/>
          <w:color w:val="000000"/>
        </w:rPr>
        <w:t xml:space="preserve"> Требования, необходимые для рационального использования пастбищ на соответствующей административно-территориальной единице</w:t>
      </w:r>
    </w:p>
    <w:bookmarkEnd w:id="121"/>
    <w:bookmarkStart w:name="z178" w:id="122"/>
    <w:p>
      <w:pPr>
        <w:spacing w:after="0"/>
        <w:ind w:left="0"/>
        <w:jc w:val="both"/>
      </w:pPr>
      <w:r>
        <w:rPr>
          <w:rFonts w:ascii="Times New Roman"/>
          <w:b w:val="false"/>
          <w:i w:val="false"/>
          <w:color w:val="000000"/>
          <w:sz w:val="28"/>
        </w:rPr>
        <w:t>
      Рациональное использование пастбищ включает следующие мероприятия:</w:t>
      </w:r>
    </w:p>
    <w:bookmarkEnd w:id="122"/>
    <w:bookmarkStart w:name="z179" w:id="123"/>
    <w:p>
      <w:pPr>
        <w:spacing w:after="0"/>
        <w:ind w:left="0"/>
        <w:jc w:val="both"/>
      </w:pPr>
      <w:r>
        <w:rPr>
          <w:rFonts w:ascii="Times New Roman"/>
          <w:b w:val="false"/>
          <w:i w:val="false"/>
          <w:color w:val="000000"/>
          <w:sz w:val="28"/>
        </w:rPr>
        <w:t>
      1) использование пастбищ с учетом пастбищеоборотов и источников водопользований;</w:t>
      </w:r>
    </w:p>
    <w:bookmarkEnd w:id="123"/>
    <w:bookmarkStart w:name="z180" w:id="124"/>
    <w:p>
      <w:pPr>
        <w:spacing w:after="0"/>
        <w:ind w:left="0"/>
        <w:jc w:val="both"/>
      </w:pPr>
      <w:r>
        <w:rPr>
          <w:rFonts w:ascii="Times New Roman"/>
          <w:b w:val="false"/>
          <w:i w:val="false"/>
          <w:color w:val="000000"/>
          <w:sz w:val="28"/>
        </w:rPr>
        <w:t>
      2) обеспечение предельно допустимой нормы нагрузки на общую площадь пастбищ (далее – норма нагрузки), утвержденной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w:t>
      </w:r>
    </w:p>
    <w:bookmarkEnd w:id="124"/>
    <w:bookmarkStart w:name="z181" w:id="125"/>
    <w:p>
      <w:pPr>
        <w:spacing w:after="0"/>
        <w:ind w:left="0"/>
        <w:jc w:val="both"/>
      </w:pPr>
      <w:r>
        <w:rPr>
          <w:rFonts w:ascii="Times New Roman"/>
          <w:b w:val="false"/>
          <w:i w:val="false"/>
          <w:color w:val="000000"/>
          <w:sz w:val="28"/>
        </w:rPr>
        <w:t>
      3) использование пастбищ с учетом календарного графика;</w:t>
      </w:r>
    </w:p>
    <w:bookmarkEnd w:id="125"/>
    <w:bookmarkStart w:name="z182" w:id="126"/>
    <w:p>
      <w:pPr>
        <w:spacing w:after="0"/>
        <w:ind w:left="0"/>
        <w:jc w:val="both"/>
      </w:pPr>
      <w:r>
        <w:rPr>
          <w:rFonts w:ascii="Times New Roman"/>
          <w:b w:val="false"/>
          <w:i w:val="false"/>
          <w:color w:val="000000"/>
          <w:sz w:val="28"/>
        </w:rPr>
        <w:t>
      4) принятие мер по предотвращению выбытия пастбищ из хозяйственного оборота, недопущение зарастания земель сорной и древесно-кустарниковой растительностью, а также захламления бытовыми и производственными отходами.</w:t>
      </w:r>
    </w:p>
    <w:bookmarkEnd w:id="126"/>
    <w:bookmarkStart w:name="z183" w:id="127"/>
    <w:p>
      <w:pPr>
        <w:spacing w:after="0"/>
        <w:ind w:left="0"/>
        <w:jc w:val="left"/>
      </w:pPr>
      <w:r>
        <w:rPr>
          <w:rFonts w:ascii="Times New Roman"/>
          <w:b/>
          <w:i w:val="false"/>
          <w:color w:val="000000"/>
        </w:rPr>
        <w:t xml:space="preserve"> Предельно допустимая норма нагрузки на общую площадь пастбищ по Кызылжарскому району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Природная зона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Экологогеографический район (подзона)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пастбищ (преобладающий)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пастбищного периода, дней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площади пастбищ на 1 голову сельскохозяйственных животных на восстановленных и деградированных угодьях,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Разнотравно-злаковые с березово-осиновыми колками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