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c406" w14:textId="d8fc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декабря 2025 года № 32/5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32/5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Тахтаброд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 – село Пресновка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Плоское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Светлое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"улица Нефтеперекачивающая станция 9 "А" – автовокзал – коммунальное государственное учреждение "Аппарат акима города Булаево района Магжана Жумабаева Северо-Казахстанской области" – магазин "Провиант" – магазин "Татьяна" – 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магазин "Шанхай" – магазин "Магнум" – магазин "Кристалл"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Александровка – город Булаево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-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Северо–Казахстанской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"улица имени Казбека Байбулова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Молочный завод "КТ Зенченко и 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улица имени Казбека Байбулова"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речной 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