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f3a4" w14:textId="99cf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29 мая 2025 года № 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5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366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установления стоимости государственного задания.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основное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затрат, учитываемые при установлении стоимости государственного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государственного задания устанавливается исходя из суммы прямых и косвенных (накладных) расходов.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прямыми затратами понимаются расходы: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осуществляющих государственное задание;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 (предельных объемов услуг), а также услуг которые могут быть переданы субподрядчикам (соисполнителям) для выполнения работ либо оказания услуг, которые не могут превышать в совокупности от объема выполняемых работ или оказываемых услуг в порядке установленном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услуги, которые могут быть переданы субподрядчикам (соисполнителям), включаются в прямые затраты при определении стоимости государственного задания при наличии заключения антимонопольного органа, на определенных данным заключением условиях и в установленном им объеме.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материалы, канцелярские товары, материальные запасы), если непосредственно используются для выполнения государственного задания и соответствуют его целям;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(почтовые, курьерские услуги, интернет, услуги телефонной связи, в том числе международная и междугородняя связь);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арендная плата для проведения конференций, семинаров, круглых столов;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переводческие услуги, непосредственно используемые для выполнения государственного задания.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транспортные услуги, непосредственно используемые для выполнения государственного задания.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Косвенные расходы (накладные расходы) включают сумму всех других видов расходов, кроме расходов, которые не могут быть напрямую отнесены к реализации государственного задания, не связаны с производственным процессом.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косвенным расходам (накладным расходам) относятся: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страхование административного персонала (обязательное страхование транспортных средств, работника от несчастных случаев при исполнении им трудовых (служебных) обязанностей);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амортизация основных средств и нематериальных активов, обслуживание и ремонт основных средств и нематериальных активов;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услуги: отопление, электроэнергия, водоснабжение и канализация, вывоз твердых бытовых отходов, аренда зданий и помещений, почтовые, курьерские услуги, интернет, услуги телефонной связи, в том числе международная и междугородняя связь, информационные услуги, за исключением рекламы, пожарная безопасность, услуги по охране, представительские расходы, аудиторские услуги, банковские услуги, нотариальные услуги, типографские расходы).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стоимость государственного задания не включаются следующие расходы: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резерва на возможные убытки;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спонсорская помощь;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штрафы, пени и неустойки;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информационному продвижению (рекламы);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покрытие прочих долгов и убытков прошлых периодов;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увеличения уставного капитала.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