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2851" w14:textId="e0b2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ноября 2020 года № ҚР ДСМ-220/2020 "Об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ноября 2025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ДСМ-220/2020 "Об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12710)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29) </w:t>
      </w:r>
      <w:r>
        <w:rPr>
          <w:rFonts w:ascii="Times New Roman"/>
          <w:b w:val="false"/>
          <w:i w:val="false"/>
          <w:color w:val="000000"/>
          <w:sz w:val="28"/>
        </w:rPr>
        <w:t>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"29) виды деятельности, относящиеся к 1 по 2 классам 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(зарегистрирован в Реестре государственной регистрации нормативных правовых актов под № 26447) (далее – приказ № ҚР ДСМ-2); стационарные передающие радиотехнические объекты (средства связи, радиосвязи, радиовещания, телевидения, радиолокации и радиоподавления) с радиочастотным диапазоном от 30 килоГерц (далее – кГц) до 300 ГигаГерц (далее – ГГц), размещенные в селитебной территории населенных пунктов, за исключением радиорелейных станций, стационарных (базовых) станций сотовой связи, стационарных (земных) станций спутниковой связи, средств сухопутной подвижной радиосвязи, средств морской, речной и воздушной подвижной радиосвязи, размещенных на подвижных объектах;";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виды деятельности, относящиеся к 3-5 классам опасности согласно приказу ҚР ДСМ-2; стационарные передающие радиотехнические объекты (средства связи, радиосвязи, радиовещания, телевидения, радиолокации и радиоподавления) с радиочастотным диапазоном от 30 кГц до 300 ГГц, размещенные на зданиях и сооружениях промышленного назначения (вне селитебной территории населенных пунктов); радиорелейные станции, стационарные (базовые) станции сотовой связи, стационарные (земные) станции спутниковой связи, средства сухопутной подвижной радиосвязи, средства морской, речной и воздушной подвижной радиосвязи, размещенные на подвижных объектах;".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