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04f8" w14:textId="4370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Лекарственные средства в рамках гарантированного объема бесплатной медицинской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 и 24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Лекарственные средства в системе обязательного социального медицинского страхования для взрослых: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1-1,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27-1 и 27-2,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1-1,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19-2 и 19-3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за счет средств местного бюджета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детей до 18 лет, ранее получавших помповую терапию расходные материалы одного производителя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-10 – международный классификатор болезней десятого пересмотра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- анатомо-терапевтически-химическая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ФК – функциональный класс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ОРВИ – острая респираторная вирусная инфекция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 – врач общей практики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за счет средств местного бюджета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детей до 18 лет, ранее получавших помповую терапию расходные материалы одного производителя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лекарственные средства, в том числе подлежащие обеспечению с использованием сооплаты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-10 – международный классификатор болезней десятого пересмотра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- анатомо-терапевтически-химическая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ФК – функциональный класс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ОРВИ – острая респираторная вирусная инфекция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 – врач общей практики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