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4f8" w14:textId="4370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Лекарственные средства в рамках гарантированного объема бесплатной медицинской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 и 24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Лекарственные средства в системе обязательного социального медицинского страхования для взрослых: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1-1,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27-1 и 27-2,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1-1,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19-2 и 19-3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за счет средств местного бюджета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детей до 18 лет, ранее получавших помповую терапию расходные материалы одного производителя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-10 – международный классификатор болезней десятого пересмотра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- анатомо-терапевтически-химическая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ФК – функциональный класс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ОРВИ – острая респираторная вирусная инфекция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 – врач общей практики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за счет средств местного бюджета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детей до 18 лет, ранее получавших помповую терапию расходные материалы одного производителя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лекарственные средства, в том числе подлежащие обеспечению с использованием сооплаты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-10 – международный классификатор болезней десятого пересмотра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- анатомо-терапевтически-химическая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ФК – функциональный класс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ОРВИ – острая респираторная вирусная инфекция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 – врач общей практики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