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4727" w14:textId="7e84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23 сентября 2020 года № ҚР ДСМ-108/2020 "Об утверждении перечня социально значимых заболеваний"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октября 2025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2026 года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"Об утверждении перечня социально значимых заболеваний" (зарегистрирован в Реестре государственной регистрации нормативных правовых актов под № 21263)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158) пункта 1 статьи 1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заболеваний,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ДСМ-108/2020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заболеваний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международной классификации болезней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и цирроз печени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В18.0, В18.1, В18.2, В18.8, В19, К74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С00-C97; D00- D 09; D37- D48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Психические, поведенческие расстройства (заболевания)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 (первые 6 месяцев)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Орфанные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В55, D56, D56.0-D56.2, D56.4, D57, D57.0-D57.2, D59.5, D61.9, D69.3, D76.0, D80-D84, Е53.1, E74.0, E75.2, E76.0-E76.2, E80.2, E83.0, Е84.8, E85.0, Е88.0, G12.2, G35, G40.4, G93.4, J84, J84.0, J84.1, J84.8, J84.9, I27.0, K50, K51, L10, L13.0, M08.2, М30.3, М31.3, M31.4, М31.8, М32.1, М33, М33.2, M35.2, Q78.0, Q80, Q81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 (инсульты) (в течение 1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I60- I64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