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6271" w14:textId="2206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сентября 2025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МКБ-10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 (состояния)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Показания (степень, стадия, тяжесть течения) для назначения лекарственных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анатомо-терапевтическо-химической (АТХ)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I21-I22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(в первые 6 месяцев после перенесенного острого инфаркта миокарда)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капсула/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Хлоргексидин*, раствор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L01XE08/L01EA03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91.0,С 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лейкоз, хронический миелоидный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 (Антиингибиторный коагулянтный комплекс),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 (Эптаког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 D89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человеческий, раствор для инъекций,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J06BA01/ J06BA02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 (1 и 3 тип, вне зависимости от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(Все стадии и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 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 E76.1, E76.2, E76.3, E76.8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 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 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М33-М33.9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 и быстропрогрессирующие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G40.0-G40.9, Q85.1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фармакорезистентные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Тетракозактид, суспензия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2-х лет и старше с подтвержденной нонсенс-мутацией в гене DMD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Пациенты, подлежащие поддерживающей терапии агонистами опиоидов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 раствор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 R76.1 Y58.0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В20-В24, Z20.6, Z20.1, Z29.2, Z29.8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исключением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зета),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L01XE25/ L01EE01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Апалутамид, таблетки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С74.0 С74.1 С74.9 С76.0 С76.1 С76.2 С76.7 С76.8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заменители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ВИЧ-инфекция, активная форма туберкулеза;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 усыновленные дети.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Лекарственные средства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I20, I23, I24, I25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(кроме первых 6 месяцев после перенесенного острого инфаркта миокарда)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напряжения, вариантная стенокардия, постинфарктный кардиосклероз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с низкой фракцией выброса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 (исключая M06.1)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слуха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степень,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 N18.3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додиализная стадия нефропротекции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Медицинские изделия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Лекарственные средства в системе обязательного социального медицинского страхования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I33, I 01.1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стационарного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00-J06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 J 13-J16 J18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20- J22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дозированный назальный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капли/ раствор для приема внутрь/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 (за исключением Е23.0), Q96.9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Синдром Тернера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Грибковые инфекции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L20-L30, L42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Медицинские изделия в системе обязательного социального медицинского страхования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для детей до 18 лет, ранее получавших помповую терапию расходные материалы одного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лекарственные средства, в том числе подлежащие обеспечению с использованием сооплаты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-10 – международный классификатор болезней десятого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- анатомо-терапевтически-химическая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 – функциональный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 – острая респираторная вирусная 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 – врач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– вирус иммунодефицита 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