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adcb" w14:textId="2a4a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18 марта 2025 года № 147/30 "Об утверждении Плана по управлению пастбищами и их использованию по Успенскому району на 2025 - 2029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30 апреля 2025 года № 157/32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утверждении Плана по управлению пастбищами и их использованию по Успенскому району на 2025-2029 годы" от 18 марта 2025 года № 147/30 (далее - Решение)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Успенскому району на 2025-2029 годы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157/32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147/30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Успенскому району на 2025 - 2029 годы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план по управлению пастбищами и их использованию по Успенскому району на 2025-2029 годы (далее – План) разработан в соответствии с Законом Республики Казахстан "О местном государственном управлении и самоуправлении в Республике Казахстан", Законом Республики Казахстан "О пастбищах",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приказом Министра сельского хозяйства Республики Казахстан от 29 июля 2024 года № 263 "Об утверждении типового плана по управлению пастбищами и их использованию".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земельного баланса региона и информационной системы государственного земельного кадастра по форме согласно приложению 1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геоботанического обследования пастбищ по форме согласно приложению 2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объектах пастбищной инфраструктуры и о сервитутах для прогона сельскохозяйственных животных по форме согласно приложению 3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о количестве гуртов, отар, табунов, сформированных по видам и половозрастным группам сельскохозяйственных животных по форме согласно приложению 4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рекомендуемых схем пастбищеоборотов по форме согласно приложению 5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 согласно приложению 6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согласно приложению 7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согласно приложению 8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согласно приложению 9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пастбищепользователям, согласно приложению 10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согласно приложению 11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 приложению 12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Проектное распределение (перераспределение) пастбищ между сельскими населенными пунктами, входящими в сельский округ не производилось.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Почвенный покров представлен зоной южных черноземов и сухостепной зоной темно-каштановых почв. Почвы, в основном, залегают в виде комплексов, сочетаний и пятнистостей, содержание гумуса в них невысокое, слабо обеспечены или не обеспечены подвижными формами фосфора и азота.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90 видов широко распространенных цветковых растений, относящихся к 20 семействам и 70 родам. Наибольшее распространение получили три семейства: злаковые, сложноцветные, маревые, также типчак, ковыль, тонконог тонкий, различные виды полыни.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1,5 - 3,5 центнеров.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Успенский район расположен на востоке Павлодарской области, северо-восточнее от города Павлодара и граничит на северо-западе с районом Тереңкөл, на юго-западе с Павлодарским районом, на юго-востоке с Щербактинским районом, на востоке с землями Российской Федерации. Районный центр – село Успенка. Административно-территориальное деление состоит из 21 сельского населенного пункта, расположенного в 7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от минус 18 до минус 19 градусов по Цельсию, в июле от плюс 20 до плюс 21 градусов по Цельсию. Годовое количество атмосферных осадков составляет 250 миллиметров. Преобладают юго-западные и северные ветры, часты восточные суховеи.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Успенского района 549 416,37 гектаров, из них пастбищные земли – 184 660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Успенском районе всего по данным земельного баланса числится 351 сельскохозяйственных формирований на общей площади 393 896 гектаров, в том числе пастбищ 99 930 гектаров,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крестьянские (фермерские) хозяйства 205 на площади 216 928 гектаров, в том числе пастбищ 35 852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огородники 2 на площади 402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граждане, занимающиеся сенокошением и выпасом скота 102 на площади 37 388 гектаров, в том числе пастбищ 33 419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хозяйственные товарищества и общества 38 на площади 131 122 гектаров, в том числе пастбищ 29 887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производственные кооперативы 3 на площади 6 609 гектаров, в том числе пастбищ 679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научно-исследовательские и учебные учреждения и заведения 1 на площади 1 446 гектаров, в том числе пастбищ 91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Успенского района составляет: 17 828 голов крупного рогатого скота, 26 446 голов мелкого рогатого скота, 7 728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водопотребление сельскохозяйственных животных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(литров в сутки на 1 голову скота):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7 месяцев –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 овец в возрасте до 1 года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весеннее и осеннее время (литров в сутки на 1 голову скота):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7 месяцев –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зимнее время (литров в сутки на 1 голову скота):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молочные –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коровы сухостойные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нетели в возрасте до 2 лет –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телята в возрасте до 6 месяцев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рабочие, не кормящие матки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племенные, кормящие матки –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жеребята в возрасте до 1,5 лет –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овцы взрослые –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допустимая норма нагрузки на общую площадь пастбищ по Успенскому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подзоне засушливой степи: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9,0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1,8 гектара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10,8 гектар на 1 голову.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подзоне сухой степи: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рогатый скот – 8,5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рогатый скот – 1,7 гектара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10,2 гектар на 1 голову.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районе действуют 18 ветеринарно-санитарных объекта, из них: 12 скотомогильников, 3 ветеринарных пункта, 3 убойных площадок.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Успенском районе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Успенского района, 184 660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промышленнос-ти, транспорта, связи и иного не сельскохозяй-ственного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клас-сификатора администра-тивно-террито-риальных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 сельско-хозяйственных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культур-ные,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Козыкеткен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административ-но-территориаль-ных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Козыкеткен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Дмитриевка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Вознесенка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36 167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15 884 голов выпасаются на общественных пастбищах, площадью 60 904 гектаров, отгонных пастбищ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Требуемые дополнительные пастбища из земель запаса,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пастбища, которые могут быть предоставлены в землепользование пастбищепользователям,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описа-ний (скоб-ках)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использо-вание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урожай-ность, центне-ров на гектар (год обследо-вания)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сено-кос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пастби-ща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10.12.1980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Ковыльно-разнотравный, ковыльно песчаный, зопник клубненосный.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Весной-Летом-Осенью (далее-ВЛО)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Ковыльно-разнотравный на темнокаштановых почвах, ковыльно-типчаково разнотравная, ковыльно-типчаково-полынная, типчаково-полынная с разнотравием, сорнотравная.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15.06.1981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Ковыльно-разнотравный, ковыльно- типчаково-полыный, сорнотравная.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17.02.1981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 разнотравный, типчаково-разнотравная, полынно-разнотравная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Ковыльно-типчаково-разнотравный, типчаково-ковыльно-полынная с разнотравием, типчаково-полынная, сорнотравная.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18.03.1981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Ковыльно-разнотравный, ковыльно-типчаково- разнотравная, типчаково- разнотравная, злаково-полынная.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11.08.19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Ковыльно-типчаковый, сорнотравная, типчаково-полынный, полынно-злаково-разнотравная.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поверхность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пукнт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коз и овец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и о сервитутах для прогона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объектов пастбищной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</w:t>
      </w:r>
      <w:r>
        <w:br/>
      </w:r>
      <w:r>
        <w:rPr>
          <w:rFonts w:ascii="Times New Roman"/>
          <w:b/>
          <w:i w:val="false"/>
          <w:color w:val="000000"/>
        </w:rPr>
        <w:t>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нужд населения по выпасу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личного подворья, в том числе общественных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инфраструктуры, а также скотомогильников (биометрических ям)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</w:t>
      </w:r>
      <w:r>
        <w:br/>
      </w:r>
      <w:r>
        <w:rPr>
          <w:rFonts w:ascii="Times New Roman"/>
          <w:b/>
          <w:i w:val="false"/>
          <w:color w:val="000000"/>
        </w:rPr>
        <w:t>по выпасу сельскохозяйственных животных личного подворья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Успенскому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2025 - 2029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</w:t>
      </w:r>
      <w:r>
        <w:br/>
      </w:r>
      <w:r>
        <w:rPr>
          <w:rFonts w:ascii="Times New Roman"/>
          <w:b/>
          <w:i w:val="false"/>
          <w:color w:val="000000"/>
        </w:rPr>
        <w:t>или шахтным колодцам), составленная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