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adcb" w14:textId="2a4a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Успенского районного маслихата от 18 марта 2025 года № 147/30 "Об утверждении Плана по управлению пастбищами и их использованию по Успенскому району на 2025 - 2029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30 апреля 2025 года № 157/32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"Об утверждении Плана по управлению пастбищами и их использованию по Успенскому району на 2025-2029 годы" от 18 марта 2025 года № 147/30 (далее - Решение)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Успенскому району на 2025-2029 годы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157/32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147/30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Успенскому району на 2025 - 2029 годы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Успенскому району на 2025-2029 годы (далее – План) разработан в соответствии с Законом Республики Казахстан "О местном государственном управлении и самоуправлении в Республике Казахстан", Законом Республики Казахстан "О пастбищах",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приказом Министра сельского хозяйства Республики Казахстан от 29 июля 2024 года № 263 "Об утверждении типового плана по управлению пастбищами и их использованию".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земельного баланса региона и информационной системы государственного земельного кадастра по форме согласно приложению 1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геоботанического обследования пастбищ по форме согласно приложению 2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объектах пастбищной инфраструктуры и о сервитутах для прогона сельскохозяйственных животных по форме согласно приложению 3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о количестве гуртов, отар, табунов, сформированных по видам и половозрастным группам сельскохозяйственных животных по форме согласно приложению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рекомендуемых схем пастбищеоборотов по форме согласно приложению 5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 согласно приложению 6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согласно приложению 7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согласно приложению 8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согласно приложению 9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пастбищепользователям, согласно приложению 10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согласно приложению 11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 приложению 12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распределение (перераспределение) пастбищ между сельскими населенными пунктами, входящими в сельский округ не производилось.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Почвенный покров представлен зоной южных черноземов и сухостепной зоной темно-каштановых почв. Почвы, в основном, залегают в виде комплексов, сочетаний и пятнистостей, содержание гумуса в них невысокое, слабо обеспечены или не обеспечены подвижными формами фосфора и азота.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90 видов широко распространенных цветковых растений, относящихся к 20 семействам и 70 родам. Наибольшее распространение получили три семейства: злаковые, сложноцветные, маревые, также типчак, ковыль, тонконог тонкий, различные виды полыни.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1,5 - 3,5 центнеров.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Успенский район расположен на востоке Павлодарской области, северо-восточнее от города Павлодара и граничит на северо-западе с районом Тереңкөл, на юго-западе с Павлодарским районом, на юго-востоке с Щербактинским районом, на востоке с землями Российской Федерации. Районный центр – село Успенка. Административно-территориальное деление состоит из 21 сельского населенного пункта, расположенного в 7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жаркое. В январе среднегодовая температура воздуха от минус 18 до минус 19 градусов по Цельсию, в июле от плюс 20 до плюс 21 градусов по Цельсию. Годовое количество атмосферных осадков составляет 250 миллиметров. Преобладают юго-западные и северные ветры, часты восточные суховеи.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Успенского района 549 416,37 гектаров, из них пастбищные земли – 184 660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Успенском районе всего по данным земельного баланса числится 351 сельскохозяйственных формирований на общей площади 393 896 гектаров, в том числе пастбищ 99 930 гектаров,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крестьянские (фермерские) хозяйства 205 на площади 216 928 гектаров, в том числе пастбищ 35 852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огородники 2 на площади 402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граждане, занимающиеся сенокошением и выпасом скота 102 на площади 37 388 гектаров, в том числе пастбищ 33 419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хозяйственные товарищества и общества 38 на площади 131 122 гектаров, в том числе пастбищ 29 887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производственные кооперативы 3 на площади 6 609 гектаров, в том числе пастбищ 679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научно-исследовательские и учебные учреждения и заведения 1 на площади 1 446 гектаров, в том числе пастбищ 91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Успенского района составляет: 17 828 голов крупного рогатого скота, 26 446 голов мелкого рогатого скота, 7 728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допустимая норма нагрузки на общую площадь пастбищ по Успенскому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подзоне засушливой степи: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9,0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1,8 гектара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10,8 гектар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подзоне сухой степи: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8,5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1,7 гектара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10,2 гектар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районе действуют 18 ветеринарно-санитарных объекта, из них: 12 скотомогильников, 3 ветеринарных пункта, 3 убойных площадок.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Успенском районе сервитуты для прогона скота не установлены.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государственного земельного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Успенского района, 184 660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промышленнос-ти, транспорта, связи и иного не сельскохозяй-ственного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клас-сификатора администра-тивно-террито-риальных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сельско-хозяйственных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культур-ные,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556430300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556430400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Травянка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Козыкеткен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Қызылағаш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Ольховка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Дмитриевка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Вознесенка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Равнополь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административ-но-территориаль-ных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Травянка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Козыкеткен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Қызылағаш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Ольховка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Дмитриевка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Вознесенка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Равнополь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36 167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15 884 голов выпасаются на общественных пастбищах, площадью 60 904 гектаров, отгонных пастбищ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описа-ний (скоб-ках)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использо-вание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центне-ров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пастби-ща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10.12.1980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Ковыльно-разнотравный, ковыльно песчаный, зопник клубненосный.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Весной-Летом-Осенью (далее-ВЛО)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20.03.1981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Ковыльно-разнотравный на темнокаштановых почвах, ковыльно-типчаково разнотравная, ковыльно-типчаково-полынная, типчаково-полынная с разнотравием, сорнотравная.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15.06.1981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Ковыльно-разнотравный, ковыльно- типчаково-полыный, сорнотравная.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17.02.1981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 разнотравный, типчаково-разнотравная, полынно-разнотравная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17.02.1981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Ковыльно-типчаково-разнотравный, типчаково-ковыльно-полынная с разнотравием, типчаково-полынная, сорнотравная.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18.03.1981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Ковыльно-разнотравный, ковыльно-типчаково- разнотравная, типчаково- разнотравная, злаково-полынная.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П-4б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11.08.19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Ковыльно-типчаковый, сорнотравная, типчаково-полынный, полынно-злаково-разнотравная.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пукнт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коз и овец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объектов пастбищной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</w:t>
      </w:r>
      <w:r>
        <w:br/>
      </w:r>
      <w:r>
        <w:rPr>
          <w:rFonts w:ascii="Times New Roman"/>
          <w:b/>
          <w:i w:val="false"/>
          <w:color w:val="000000"/>
        </w:rPr>
        <w:t>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территориальной единицы в разрезе категорий земель, на которой указываются</w:t>
      </w:r>
      <w:r>
        <w:br/>
      </w:r>
      <w:r>
        <w:rPr>
          <w:rFonts w:ascii="Times New Roman"/>
          <w:b/>
          <w:i w:val="false"/>
          <w:color w:val="000000"/>
        </w:rPr>
        <w:t>границы, площади и виды пастбищ, в том числе отгонных, сезонных, аридных и</w:t>
      </w:r>
      <w:r>
        <w:br/>
      </w:r>
      <w:r>
        <w:rPr>
          <w:rFonts w:ascii="Times New Roman"/>
          <w:b/>
          <w:i w:val="false"/>
          <w:color w:val="000000"/>
        </w:rPr>
        <w:t>культурных, сведения об их собственниках или землепользователях на основании</w:t>
      </w:r>
      <w:r>
        <w:br/>
      </w:r>
      <w:r>
        <w:rPr>
          <w:rFonts w:ascii="Times New Roman"/>
          <w:b/>
          <w:i w:val="false"/>
          <w:color w:val="000000"/>
        </w:rPr>
        <w:t>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нужд населения по выпасу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личного подворья, в том числе общественных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скотопрогонных трасс и иных объектов пастбищной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инфраструктуры, а также скотомогильников (биометрических ям)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</w:t>
      </w:r>
      <w:r>
        <w:br/>
      </w:r>
      <w:r>
        <w:rPr>
          <w:rFonts w:ascii="Times New Roman"/>
          <w:b/>
          <w:i w:val="false"/>
          <w:color w:val="000000"/>
        </w:rPr>
        <w:t>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</w:t>
      </w:r>
      <w:r>
        <w:br/>
      </w:r>
      <w:r>
        <w:rPr>
          <w:rFonts w:ascii="Times New Roman"/>
          <w:b/>
          <w:i w:val="false"/>
          <w:color w:val="000000"/>
        </w:rPr>
        <w:t>резервированию в целях удовлетворения нужд населения</w:t>
      </w:r>
      <w:r>
        <w:br/>
      </w:r>
      <w:r>
        <w:rPr>
          <w:rFonts w:ascii="Times New Roman"/>
          <w:b/>
          <w:i w:val="false"/>
          <w:color w:val="000000"/>
        </w:rPr>
        <w:t>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</w:t>
      </w:r>
      <w:r>
        <w:br/>
      </w:r>
      <w:r>
        <w:rPr>
          <w:rFonts w:ascii="Times New Roman"/>
          <w:b/>
          <w:i w:val="false"/>
          <w:color w:val="000000"/>
        </w:rPr>
        <w:t>оросительным или обводнительным каналам, трубчатым</w:t>
      </w:r>
      <w:r>
        <w:br/>
      </w:r>
      <w:r>
        <w:rPr>
          <w:rFonts w:ascii="Times New Roman"/>
          <w:b/>
          <w:i w:val="false"/>
          <w:color w:val="000000"/>
        </w:rPr>
        <w:t>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