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707e" w14:textId="fdc7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2024 года № 153/8 "О Железинском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20 марта 2025 года № 163/8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2025 - 2027 годы" от 24 декабря 2024 года № 153/8 (зарегистрировано в Реестре государственной регистрации нормативных правовых актов под № 204612)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3567400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1839984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1692757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3598310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76721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187837 тысяч тенге – на реализацию мероприятий по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390739 тысяч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108115 тысяч тенге – на проведение мероприятий по благоустройству и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 тысяча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11500 тысяч тенге – на ремонт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 тысяч тенге – на проведение мероприятий по водоснабжению.";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163/8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