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0403" w14:textId="9730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4 июля 2025 года № 215/36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2025-2027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- 20377894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- 3647121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- 17495080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-160372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- 215420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- 67450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- 2975736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- 2975736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бюджете сельских округов на 2025 год предусмотрены целевые трансферты из вышестоящих бюджетов в объеме 927419тысячи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35583тысяч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- 64406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64166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- 92228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92228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24433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16000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- 30916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30916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- 48789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48789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- 97886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97886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14280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19992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- 121556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121556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14941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- 88124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88124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331931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на 2025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10,0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- 15,0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- 15,0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2026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2027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215 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