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6dd5" w14:textId="51b6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февраля 2025 года № 56/1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Павлодарской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родительской платы на дошкольное воспитание и обучение в Павлодарской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56/1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 в Павлодарской области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с 9 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с 10,5 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группах с 9 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группах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"Рашат А" города Аксу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26"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 - сад № 27" отдела образования города Экибастуза, управления образования Павлодарской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"Ясина 2021"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"Теремок-PV"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56/1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 в Павлодарской области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(от 0 до 3-х лет/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дошкольные организации (от 0 до 3-х лет/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885/932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679/834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344/415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885/932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865/945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685/859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346/417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865/945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593/775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425/629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676/809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700/725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637/749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687/852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687/852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343/426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624/830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624/830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718/883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718/883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549/649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716/878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716/878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710/868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