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b39c" w14:textId="96d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апреля 2023 года № 21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октября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корпуса "Б" за отчетные кварталы календарного года в информационной системе.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организационного отдела аппарата районного маслихата (далее – главный специалист),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 в течение пяти рабочих дней со дня получения результатов оценки.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организационном отделе районного маслихата в течение трех лет со дня завершения оценки, а также в информационной системе.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служащего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