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9376" w14:textId="7329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Узункольского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26 декабря 2025 года №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Узункольский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Узункольского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3 490 249,0 тысяч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840 364,0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182 985,0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52 100,0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2 414 800,0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3 278 349,0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13 876,0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38 925,0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25 049,0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198 024,0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- 198 024,0 тысячи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год предусмотрен объем субвенции, передаваемой из областного бюджета в сумме 818 404,0 тысячи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Бюджетных изъятий из районного бюджета в областной бюджет на 2026 год не предусмотрено.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2026 год предусмотрены объемы бюджетных субвенций, передаваемых из районного бюджета в бюджеты сел, сельских округов, в сумме 317 060,0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Бауманское – 28 976,0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Ершовский сельский округ – 24 231,0 тысяча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Кировский сельский округ – 34 201,0 тысяча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Новопокровский сельский округ – 29 652,0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Обаған – 31 184,0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Пресногорьковский сельский округ – 45 061,0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Ряжский сельский округ – 26 242,0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Сатай – 27 646,0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Троебратское – 44 242,0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Узункольский сельский округ – 6 755,0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– 18 870,0 тысяч тенге.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из бюджетов сел, сельских округов в районный бюджет не предусмотрены.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Узункольского района на 2026 год в размере 27 202,0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Лагушина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декабря 2025 года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2025года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Узункольского района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улучщшение качества жизни лиц с инвалидностью в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118958,0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-198024,0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Узункольского района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и10541,0нформации,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Узункольского района на 2028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