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50a" w14:textId="7b02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Маяк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Маяк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35 888,0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40 972,7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-5 084,7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5 084,7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5 084,7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Маяк на 2026 год предусмотрен объем субвенций, передаваемых из районного бюджета в сумме 21 516,0 тысяч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Маяк на 2026 год не предусмотрены объемы бюджетных изъятий в районный бюджет.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 закрепленного за государственными учреждениями, финансируемые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 закрепленного за государственными учреждениями, финансируемые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Штрафы,пени,санкции,взыскания,налагаемыегосударственными учреждениями,финансируемые из государственного бюджета,а также содержащимися и финансируемыми из бюджета(сметы расходов)Национального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Штрафы,пени,санкции,взыскания,налагаемыегосударственными учреждениями,финансируемые из государственного бюджета,а также содержащимися и финансируемыми из бюджета(сметы расходов)Национального Банка Республики Казахстан,за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Штрафы,пени,санкции,взыскания,налагаемыегосударственными учреждениями,финансируемые из государственного бюджета,а также содержащимися и финансируемыми из бюджета(сметы расходов)Национального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Штрафы,пени,санкции,взыскания,налагаемыегосударственными учреждениями,финансируемые из государственного бюджета,а также содержащимися и финансируемыми из бюджета(сметы расходов)Национального Банка Республики Казахстан,за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