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ebd2" w14:textId="769e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31 июля 2025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"Межрегионэнерготранзит" публичный сервитут для строительства двухцепного участка ВЛ-35 кВ "Урицк-Барвиновка", ВЛ-35 кВ "Сорочинка-Маяк" на земельном участке общей площадью 8,600 гектар, расположенном на территории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Сарыкольского района" в установленном законадательством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5 (пяти) рабочих дней со дня подписания настоящего постановления акимом, данное постановление направляется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