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18ed" w14:textId="ca41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товариществу с ограниченной ответственностью "Uplink" публичного сервитута на земельный участок</w:t>
      </w:r>
    </w:p>
    <w:p>
      <w:pPr>
        <w:spacing w:after="0"/>
        <w:ind w:left="0"/>
        <w:jc w:val="both"/>
      </w:pPr>
      <w:r>
        <w:rPr>
          <w:rFonts w:ascii="Times New Roman"/>
          <w:b w:val="false"/>
          <w:i w:val="false"/>
          <w:color w:val="000000"/>
          <w:sz w:val="28"/>
        </w:rPr>
        <w:t>Решение акима Мичуринского сельского округа Костанайского района Костанайской области от 31 октября 2025 года № 13</w:t>
      </w:r>
    </w:p>
    <w:p>
      <w:pPr>
        <w:spacing w:after="0"/>
        <w:ind w:left="0"/>
        <w:jc w:val="both"/>
      </w:pPr>
      <w:bookmarkStart w:name="z4" w:id="0"/>
      <w:r>
        <w:rPr>
          <w:rFonts w:ascii="Times New Roman"/>
          <w:b w:val="false"/>
          <w:i w:val="false"/>
          <w:color w:val="000000"/>
          <w:sz w:val="28"/>
        </w:rPr>
        <w:t xml:space="preserve">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Мичуринского сельского округа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"Uplink" право ограниченного целевого землепользования (публичный сервитут), на неделимый земельный участок площадью 0,7223 гектара, расположенный на территории Костанайская область, Костанайский район, Мичуринский сельский округ, село Алтынсарино, село Садовое для проектирования и прокладки ВОЛС.</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Мичуринского сельского округа Костанайского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Мичуринского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